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88B17" w14:textId="798435A3" w:rsidR="00A52677" w:rsidRPr="006000C6" w:rsidRDefault="00A52677" w:rsidP="00A52677">
      <w:pPr>
        <w:spacing w:after="0" w:line="240" w:lineRule="auto"/>
        <w:jc w:val="center"/>
        <w:rPr>
          <w:rFonts w:ascii="Arial" w:hAnsi="Arial" w:cs="Arial"/>
          <w:b/>
          <w:bCs/>
          <w:sz w:val="24"/>
          <w:szCs w:val="24"/>
        </w:rPr>
      </w:pPr>
      <w:r w:rsidRPr="006000C6">
        <w:rPr>
          <w:rFonts w:ascii="Arial" w:hAnsi="Arial" w:cs="Arial"/>
          <w:b/>
          <w:bCs/>
          <w:sz w:val="24"/>
          <w:szCs w:val="24"/>
        </w:rPr>
        <w:t xml:space="preserve">SAGE Dining Services, Inc.’s (“SAGE”) Privacy Notice </w:t>
      </w:r>
      <w:r w:rsidR="008D50DE" w:rsidRPr="006000C6">
        <w:rPr>
          <w:rFonts w:ascii="Arial" w:hAnsi="Arial" w:cs="Arial"/>
          <w:b/>
          <w:bCs/>
          <w:sz w:val="24"/>
          <w:szCs w:val="24"/>
        </w:rPr>
        <w:t>to</w:t>
      </w:r>
      <w:r w:rsidRPr="006000C6">
        <w:rPr>
          <w:rFonts w:ascii="Arial" w:hAnsi="Arial" w:cs="Arial"/>
          <w:b/>
          <w:bCs/>
          <w:sz w:val="24"/>
          <w:szCs w:val="24"/>
        </w:rPr>
        <w:t xml:space="preserve"> California Residents</w:t>
      </w:r>
    </w:p>
    <w:p w14:paraId="4B1CDBFA" w14:textId="77777777" w:rsidR="00A52677" w:rsidRPr="00A52677" w:rsidRDefault="00A52677" w:rsidP="00A52677">
      <w:pPr>
        <w:spacing w:after="0" w:line="240" w:lineRule="auto"/>
        <w:jc w:val="center"/>
        <w:rPr>
          <w:rFonts w:ascii="Arial" w:hAnsi="Arial" w:cs="Arial"/>
          <w:b/>
          <w:bCs/>
        </w:rPr>
      </w:pPr>
    </w:p>
    <w:p w14:paraId="0493C32D" w14:textId="3BD1C099" w:rsidR="00B96396" w:rsidRDefault="00431AAB" w:rsidP="00A52677">
      <w:pPr>
        <w:spacing w:after="0" w:line="240" w:lineRule="auto"/>
        <w:jc w:val="both"/>
        <w:rPr>
          <w:rFonts w:ascii="Arial" w:hAnsi="Arial" w:cs="Arial"/>
        </w:rPr>
      </w:pPr>
      <w:r w:rsidRPr="00A52677">
        <w:rPr>
          <w:rFonts w:ascii="Arial" w:hAnsi="Arial" w:cs="Arial"/>
        </w:rPr>
        <w:t xml:space="preserve">This </w:t>
      </w:r>
      <w:r w:rsidRPr="00A52677">
        <w:rPr>
          <w:rFonts w:ascii="Arial" w:hAnsi="Arial" w:cs="Arial"/>
          <w:b/>
          <w:bCs/>
        </w:rPr>
        <w:t>Privacy Notice for California Residents</w:t>
      </w:r>
      <w:r w:rsidRPr="00A52677">
        <w:rPr>
          <w:rFonts w:ascii="Arial" w:hAnsi="Arial" w:cs="Arial"/>
        </w:rPr>
        <w:t xml:space="preserve"> supplements the information contained in </w:t>
      </w:r>
      <w:r>
        <w:rPr>
          <w:rFonts w:ascii="Arial" w:hAnsi="Arial" w:cs="Arial"/>
        </w:rPr>
        <w:t>SAGE’s Privacy Policy</w:t>
      </w:r>
      <w:r w:rsidRPr="00A52677">
        <w:rPr>
          <w:rFonts w:ascii="Arial" w:hAnsi="Arial" w:cs="Arial"/>
        </w:rPr>
        <w:t xml:space="preserve"> and applies </w:t>
      </w:r>
      <w:r w:rsidR="008D50DE" w:rsidRPr="008D50DE">
        <w:rPr>
          <w:rFonts w:ascii="Arial" w:hAnsi="Arial" w:cs="Arial"/>
        </w:rPr>
        <w:t>solely to employees, visitors, and other individuals who reside in the State of California (“consumers” or “you”). We adopt this notice to comply with the California Consumer Privacy Act of 2018 (“CCPA”), the California Privacy Rights Act of 2020 (“CPRA”) and other California privacy laws. Any terms defined in the CCPA and CPRA have the same meaning when used in this notice.</w:t>
      </w:r>
    </w:p>
    <w:p w14:paraId="1A5A0EC9" w14:textId="77777777" w:rsidR="00431AAB" w:rsidRPr="00A52677" w:rsidRDefault="00431AAB" w:rsidP="00A52677">
      <w:pPr>
        <w:spacing w:after="0" w:line="240" w:lineRule="auto"/>
        <w:jc w:val="both"/>
        <w:rPr>
          <w:rFonts w:ascii="Arial" w:hAnsi="Arial" w:cs="Arial"/>
        </w:rPr>
      </w:pPr>
    </w:p>
    <w:p w14:paraId="33B35557" w14:textId="77777777" w:rsidR="00A52677" w:rsidRPr="007C2B19" w:rsidRDefault="00A52677" w:rsidP="007C2B19">
      <w:pPr>
        <w:spacing w:after="0" w:line="240" w:lineRule="auto"/>
        <w:jc w:val="center"/>
        <w:rPr>
          <w:rFonts w:ascii="Arial" w:hAnsi="Arial" w:cs="Arial"/>
          <w:b/>
          <w:u w:val="single"/>
        </w:rPr>
      </w:pPr>
      <w:r w:rsidRPr="007C2B19">
        <w:rPr>
          <w:rFonts w:ascii="Arial" w:hAnsi="Arial" w:cs="Arial"/>
          <w:b/>
          <w:u w:val="single"/>
        </w:rPr>
        <w:t>Information We Collect</w:t>
      </w:r>
    </w:p>
    <w:p w14:paraId="01DDAE3A" w14:textId="77777777" w:rsidR="00A52677" w:rsidRDefault="00A52677" w:rsidP="00A52677">
      <w:pPr>
        <w:spacing w:after="0" w:line="240" w:lineRule="auto"/>
        <w:jc w:val="both"/>
        <w:rPr>
          <w:rFonts w:ascii="Arial" w:hAnsi="Arial" w:cs="Arial"/>
        </w:rPr>
      </w:pPr>
    </w:p>
    <w:p w14:paraId="3071A36D" w14:textId="77777777" w:rsidR="00A52677" w:rsidRDefault="00A52677" w:rsidP="007E35B6">
      <w:pPr>
        <w:spacing w:after="0" w:line="240" w:lineRule="auto"/>
        <w:jc w:val="both"/>
        <w:rPr>
          <w:rFonts w:ascii="Arial" w:hAnsi="Arial" w:cs="Arial"/>
        </w:rPr>
      </w:pPr>
      <w:r w:rsidRPr="00A52677">
        <w:rPr>
          <w:rFonts w:ascii="Arial" w:hAnsi="Arial" w:cs="Arial"/>
        </w:rPr>
        <w:t xml:space="preserve">We collect information that identifies, relates to, describes, references, is reasonably capable of being associated with, or could reasonably be linked, directly or </w:t>
      </w:r>
      <w:r>
        <w:rPr>
          <w:rFonts w:ascii="Arial" w:hAnsi="Arial" w:cs="Arial"/>
        </w:rPr>
        <w:t>i</w:t>
      </w:r>
      <w:r w:rsidRPr="00A52677">
        <w:rPr>
          <w:rFonts w:ascii="Arial" w:hAnsi="Arial" w:cs="Arial"/>
        </w:rPr>
        <w:t>ndirectly, with a particular</w:t>
      </w:r>
      <w:r w:rsidR="007E35B6">
        <w:rPr>
          <w:rFonts w:ascii="Arial" w:hAnsi="Arial" w:cs="Arial"/>
        </w:rPr>
        <w:t xml:space="preserve"> </w:t>
      </w:r>
      <w:r w:rsidRPr="00A52677">
        <w:rPr>
          <w:rFonts w:ascii="Arial" w:hAnsi="Arial" w:cs="Arial"/>
        </w:rPr>
        <w:t>consumer, household, or device ("</w:t>
      </w:r>
      <w:r w:rsidRPr="00A52677">
        <w:rPr>
          <w:rFonts w:ascii="Arial" w:hAnsi="Arial" w:cs="Arial"/>
          <w:b/>
          <w:bCs/>
        </w:rPr>
        <w:t>personal information</w:t>
      </w:r>
      <w:r w:rsidRPr="00A52677">
        <w:rPr>
          <w:rFonts w:ascii="Arial" w:hAnsi="Arial" w:cs="Arial"/>
        </w:rPr>
        <w:t>"). Personal information does not include:</w:t>
      </w:r>
    </w:p>
    <w:p w14:paraId="12975F36" w14:textId="77777777" w:rsidR="007E35B6" w:rsidRPr="00A52677" w:rsidRDefault="007E35B6" w:rsidP="007E35B6">
      <w:pPr>
        <w:spacing w:after="0" w:line="240" w:lineRule="auto"/>
        <w:jc w:val="both"/>
        <w:rPr>
          <w:rFonts w:ascii="Arial" w:hAnsi="Arial" w:cs="Arial"/>
        </w:rPr>
      </w:pPr>
    </w:p>
    <w:p w14:paraId="542C5BD7" w14:textId="0FC9462C" w:rsidR="00A52677" w:rsidRPr="00A52677" w:rsidRDefault="00A52677" w:rsidP="00A52677">
      <w:pPr>
        <w:numPr>
          <w:ilvl w:val="0"/>
          <w:numId w:val="1"/>
        </w:numPr>
        <w:spacing w:after="0" w:line="240" w:lineRule="auto"/>
        <w:jc w:val="both"/>
        <w:rPr>
          <w:rFonts w:ascii="Arial" w:hAnsi="Arial" w:cs="Arial"/>
        </w:rPr>
      </w:pPr>
      <w:r w:rsidRPr="00A52677">
        <w:rPr>
          <w:rFonts w:ascii="Arial" w:hAnsi="Arial" w:cs="Arial"/>
        </w:rPr>
        <w:t xml:space="preserve">Publicly available information </w:t>
      </w:r>
      <w:r w:rsidR="00224B1D">
        <w:rPr>
          <w:rFonts w:ascii="Arial" w:hAnsi="Arial" w:cs="Arial"/>
        </w:rPr>
        <w:t xml:space="preserve">that is </w:t>
      </w:r>
      <w:r w:rsidR="00224B1D" w:rsidRPr="00224B1D">
        <w:rPr>
          <w:rFonts w:ascii="Arial" w:hAnsi="Arial" w:cs="Arial"/>
        </w:rPr>
        <w:t xml:space="preserve">lawfully made available from government records, that a consumer has otherwise made available to the </w:t>
      </w:r>
      <w:proofErr w:type="gramStart"/>
      <w:r w:rsidR="00224B1D" w:rsidRPr="00224B1D">
        <w:rPr>
          <w:rFonts w:ascii="Arial" w:hAnsi="Arial" w:cs="Arial"/>
        </w:rPr>
        <w:t>public</w:t>
      </w:r>
      <w:r w:rsidR="00224B1D">
        <w:rPr>
          <w:rFonts w:ascii="Arial" w:hAnsi="Arial" w:cs="Arial"/>
        </w:rPr>
        <w:t>;</w:t>
      </w:r>
      <w:proofErr w:type="gramEnd"/>
      <w:r w:rsidR="00224B1D">
        <w:rPr>
          <w:rFonts w:ascii="Arial" w:hAnsi="Arial" w:cs="Arial"/>
        </w:rPr>
        <w:t xml:space="preserve"> </w:t>
      </w:r>
    </w:p>
    <w:p w14:paraId="44CC38A9" w14:textId="5747B220" w:rsidR="00A52677" w:rsidRDefault="00A52677" w:rsidP="00A52677">
      <w:pPr>
        <w:numPr>
          <w:ilvl w:val="0"/>
          <w:numId w:val="1"/>
        </w:numPr>
        <w:spacing w:after="0" w:line="240" w:lineRule="auto"/>
        <w:jc w:val="both"/>
        <w:rPr>
          <w:rFonts w:ascii="Arial" w:hAnsi="Arial" w:cs="Arial"/>
        </w:rPr>
      </w:pPr>
      <w:r w:rsidRPr="00A52677">
        <w:rPr>
          <w:rFonts w:ascii="Arial" w:hAnsi="Arial" w:cs="Arial"/>
        </w:rPr>
        <w:t>Deidentified or aggregated consumer information</w:t>
      </w:r>
      <w:r w:rsidR="00224B1D">
        <w:rPr>
          <w:rFonts w:ascii="Arial" w:hAnsi="Arial" w:cs="Arial"/>
        </w:rPr>
        <w:t xml:space="preserve">; </w:t>
      </w:r>
      <w:r w:rsidR="00FB7059">
        <w:rPr>
          <w:rFonts w:ascii="Arial" w:hAnsi="Arial" w:cs="Arial"/>
        </w:rPr>
        <w:t>and</w:t>
      </w:r>
    </w:p>
    <w:p w14:paraId="32724FB0" w14:textId="04076789" w:rsidR="00224B1D" w:rsidRPr="00A52677" w:rsidRDefault="00FB7059" w:rsidP="00A52677">
      <w:pPr>
        <w:numPr>
          <w:ilvl w:val="0"/>
          <w:numId w:val="1"/>
        </w:numPr>
        <w:spacing w:after="0" w:line="240" w:lineRule="auto"/>
        <w:jc w:val="both"/>
        <w:rPr>
          <w:rFonts w:ascii="Arial" w:hAnsi="Arial" w:cs="Arial"/>
        </w:rPr>
      </w:pPr>
      <w:r w:rsidRPr="00FB7059">
        <w:rPr>
          <w:rFonts w:ascii="Arial" w:hAnsi="Arial" w:cs="Arial"/>
        </w:rPr>
        <w:t>Information excluded from the CCPA’s or CPRA’s scope</w:t>
      </w:r>
      <w:r>
        <w:rPr>
          <w:rFonts w:ascii="Arial" w:hAnsi="Arial" w:cs="Arial"/>
        </w:rPr>
        <w:t>.</w:t>
      </w:r>
    </w:p>
    <w:p w14:paraId="69A67C9D" w14:textId="77777777" w:rsidR="00A52677" w:rsidRDefault="00A52677" w:rsidP="00A52677">
      <w:pPr>
        <w:spacing w:after="0" w:line="240" w:lineRule="auto"/>
        <w:jc w:val="both"/>
        <w:rPr>
          <w:rFonts w:ascii="Arial" w:hAnsi="Arial" w:cs="Arial"/>
        </w:rPr>
      </w:pPr>
    </w:p>
    <w:p w14:paraId="33078F58" w14:textId="6370FB90" w:rsidR="00A52677" w:rsidRDefault="00A52677" w:rsidP="00837665">
      <w:pPr>
        <w:spacing w:after="0" w:line="240" w:lineRule="auto"/>
        <w:jc w:val="both"/>
        <w:rPr>
          <w:rFonts w:ascii="Arial" w:hAnsi="Arial" w:cs="Arial"/>
        </w:rPr>
      </w:pPr>
      <w:proofErr w:type="gramStart"/>
      <w:r w:rsidRPr="00A52677">
        <w:rPr>
          <w:rFonts w:ascii="Arial" w:hAnsi="Arial" w:cs="Arial"/>
        </w:rPr>
        <w:t>In</w:t>
      </w:r>
      <w:r w:rsidR="00837665">
        <w:rPr>
          <w:rFonts w:ascii="Arial" w:hAnsi="Arial" w:cs="Arial"/>
        </w:rPr>
        <w:t xml:space="preserve"> </w:t>
      </w:r>
      <w:r w:rsidRPr="00A52677">
        <w:rPr>
          <w:rFonts w:ascii="Arial" w:hAnsi="Arial" w:cs="Arial"/>
        </w:rPr>
        <w:t>particula</w:t>
      </w:r>
      <w:r w:rsidR="0009618E">
        <w:rPr>
          <w:rFonts w:ascii="Arial" w:hAnsi="Arial" w:cs="Arial"/>
        </w:rPr>
        <w:t xml:space="preserve">r, </w:t>
      </w:r>
      <w:r w:rsidR="007B5CD0">
        <w:rPr>
          <w:rFonts w:ascii="Arial" w:hAnsi="Arial" w:cs="Arial"/>
        </w:rPr>
        <w:t>we</w:t>
      </w:r>
      <w:proofErr w:type="gramEnd"/>
      <w:r w:rsidR="007B5CD0">
        <w:rPr>
          <w:rFonts w:ascii="Arial" w:hAnsi="Arial" w:cs="Arial"/>
        </w:rPr>
        <w:t xml:space="preserve"> have</w:t>
      </w:r>
      <w:r w:rsidRPr="00A52677">
        <w:rPr>
          <w:rFonts w:ascii="Arial" w:hAnsi="Arial" w:cs="Arial"/>
        </w:rPr>
        <w:t xml:space="preserve"> collected the following categories of personal </w:t>
      </w:r>
      <w:r w:rsidR="00837665">
        <w:rPr>
          <w:rFonts w:ascii="Arial" w:hAnsi="Arial" w:cs="Arial"/>
        </w:rPr>
        <w:t>i</w:t>
      </w:r>
      <w:r w:rsidRPr="00A52677">
        <w:rPr>
          <w:rFonts w:ascii="Arial" w:hAnsi="Arial" w:cs="Arial"/>
        </w:rPr>
        <w:t xml:space="preserve">nformation from its consumers within the last twelve (12) months: </w:t>
      </w:r>
    </w:p>
    <w:p w14:paraId="4412E38F" w14:textId="77777777" w:rsidR="00837665" w:rsidRDefault="00837665" w:rsidP="00837665">
      <w:pPr>
        <w:spacing w:after="0" w:line="240" w:lineRule="auto"/>
        <w:jc w:val="both"/>
        <w:rPr>
          <w:rFonts w:ascii="Arial" w:hAnsi="Arial" w:cs="Arial"/>
        </w:rPr>
      </w:pPr>
    </w:p>
    <w:tbl>
      <w:tblPr>
        <w:tblStyle w:val="TableGrid"/>
        <w:tblW w:w="10350" w:type="dxa"/>
        <w:tblInd w:w="-365" w:type="dxa"/>
        <w:tblLook w:val="04A0" w:firstRow="1" w:lastRow="0" w:firstColumn="1" w:lastColumn="0" w:noHBand="0" w:noVBand="1"/>
      </w:tblPr>
      <w:tblGrid>
        <w:gridCol w:w="1710"/>
        <w:gridCol w:w="6750"/>
        <w:gridCol w:w="1890"/>
      </w:tblGrid>
      <w:tr w:rsidR="00837665" w14:paraId="0A60284E" w14:textId="77777777" w:rsidTr="00837665">
        <w:tc>
          <w:tcPr>
            <w:tcW w:w="1710" w:type="dxa"/>
          </w:tcPr>
          <w:p w14:paraId="23B0AE75" w14:textId="77777777" w:rsidR="00837665" w:rsidRDefault="00837665" w:rsidP="00837665">
            <w:pPr>
              <w:jc w:val="both"/>
              <w:rPr>
                <w:rFonts w:ascii="Arial" w:hAnsi="Arial" w:cs="Arial"/>
                <w:b/>
                <w:bCs/>
              </w:rPr>
            </w:pPr>
          </w:p>
          <w:p w14:paraId="4C21793F" w14:textId="77777777" w:rsidR="00837665" w:rsidRDefault="00837665" w:rsidP="00837665">
            <w:pPr>
              <w:jc w:val="center"/>
              <w:rPr>
                <w:rFonts w:ascii="Arial" w:hAnsi="Arial" w:cs="Arial"/>
              </w:rPr>
            </w:pPr>
            <w:r w:rsidRPr="00A52677">
              <w:rPr>
                <w:rFonts w:ascii="Arial" w:hAnsi="Arial" w:cs="Arial"/>
                <w:b/>
                <w:bCs/>
              </w:rPr>
              <w:t>Category</w:t>
            </w:r>
          </w:p>
        </w:tc>
        <w:tc>
          <w:tcPr>
            <w:tcW w:w="6750" w:type="dxa"/>
          </w:tcPr>
          <w:p w14:paraId="3B354F50" w14:textId="77777777" w:rsidR="00837665" w:rsidRDefault="00837665" w:rsidP="00837665">
            <w:pPr>
              <w:jc w:val="both"/>
              <w:rPr>
                <w:rFonts w:ascii="Arial" w:hAnsi="Arial" w:cs="Arial"/>
                <w:b/>
                <w:bCs/>
              </w:rPr>
            </w:pPr>
          </w:p>
          <w:p w14:paraId="07307959" w14:textId="77777777" w:rsidR="00837665" w:rsidRDefault="00837665" w:rsidP="00837665">
            <w:pPr>
              <w:jc w:val="center"/>
              <w:rPr>
                <w:rFonts w:ascii="Arial" w:hAnsi="Arial" w:cs="Arial"/>
              </w:rPr>
            </w:pPr>
            <w:r w:rsidRPr="00A52677">
              <w:rPr>
                <w:rFonts w:ascii="Arial" w:hAnsi="Arial" w:cs="Arial"/>
                <w:b/>
                <w:bCs/>
              </w:rPr>
              <w:t>Examples</w:t>
            </w:r>
          </w:p>
        </w:tc>
        <w:tc>
          <w:tcPr>
            <w:tcW w:w="1890" w:type="dxa"/>
          </w:tcPr>
          <w:p w14:paraId="69ABF12B" w14:textId="77777777" w:rsidR="00837665" w:rsidRDefault="00837665" w:rsidP="00837665">
            <w:pPr>
              <w:jc w:val="center"/>
              <w:rPr>
                <w:rFonts w:ascii="Arial" w:hAnsi="Arial" w:cs="Arial"/>
                <w:b/>
                <w:bCs/>
              </w:rPr>
            </w:pPr>
          </w:p>
          <w:p w14:paraId="044FF46A" w14:textId="77777777" w:rsidR="00837665" w:rsidRDefault="00837665" w:rsidP="00837665">
            <w:pPr>
              <w:jc w:val="center"/>
              <w:rPr>
                <w:rFonts w:ascii="Arial" w:hAnsi="Arial" w:cs="Arial"/>
              </w:rPr>
            </w:pPr>
            <w:r w:rsidRPr="00A52677">
              <w:rPr>
                <w:rFonts w:ascii="Arial" w:hAnsi="Arial" w:cs="Arial"/>
                <w:b/>
                <w:bCs/>
              </w:rPr>
              <w:t>Collected</w:t>
            </w:r>
          </w:p>
        </w:tc>
      </w:tr>
      <w:tr w:rsidR="00837665" w14:paraId="4A090562" w14:textId="77777777" w:rsidTr="00837665">
        <w:tc>
          <w:tcPr>
            <w:tcW w:w="1710" w:type="dxa"/>
            <w:vAlign w:val="center"/>
          </w:tcPr>
          <w:p w14:paraId="25F6E8BE" w14:textId="77777777" w:rsidR="00837665" w:rsidRPr="00A52677" w:rsidRDefault="00837665" w:rsidP="00837665">
            <w:pPr>
              <w:rPr>
                <w:rFonts w:ascii="Arial" w:hAnsi="Arial" w:cs="Arial"/>
              </w:rPr>
            </w:pPr>
            <w:r w:rsidRPr="00A52677">
              <w:rPr>
                <w:rFonts w:ascii="Arial" w:hAnsi="Arial" w:cs="Arial"/>
              </w:rPr>
              <w:t>A. Identifiers.</w:t>
            </w:r>
          </w:p>
        </w:tc>
        <w:tc>
          <w:tcPr>
            <w:tcW w:w="6750" w:type="dxa"/>
            <w:vAlign w:val="center"/>
          </w:tcPr>
          <w:p w14:paraId="0C4B818A" w14:textId="77777777" w:rsidR="009503F6" w:rsidRDefault="009503F6" w:rsidP="009503F6">
            <w:pPr>
              <w:jc w:val="both"/>
              <w:rPr>
                <w:rFonts w:ascii="Arial" w:hAnsi="Arial" w:cs="Arial"/>
              </w:rPr>
            </w:pPr>
          </w:p>
          <w:p w14:paraId="47B54DAB" w14:textId="499EB2B6" w:rsidR="00837665" w:rsidRPr="00A52677" w:rsidRDefault="00636FEB" w:rsidP="009503F6">
            <w:pPr>
              <w:jc w:val="both"/>
              <w:rPr>
                <w:rFonts w:ascii="Arial" w:hAnsi="Arial" w:cs="Arial"/>
              </w:rPr>
            </w:pPr>
            <w:r w:rsidRPr="00636FEB">
              <w:rPr>
                <w:rFonts w:ascii="Arial" w:hAnsi="Arial" w:cs="Arial"/>
              </w:rPr>
              <w:t>A real name, IP address, email address, or other similar identifiers.</w:t>
            </w:r>
          </w:p>
        </w:tc>
        <w:tc>
          <w:tcPr>
            <w:tcW w:w="1890" w:type="dxa"/>
            <w:vAlign w:val="center"/>
          </w:tcPr>
          <w:p w14:paraId="11717E5A" w14:textId="77777777" w:rsidR="00837665" w:rsidRPr="00A52677" w:rsidRDefault="0064232A" w:rsidP="00837665">
            <w:pPr>
              <w:jc w:val="center"/>
              <w:rPr>
                <w:rFonts w:ascii="Arial" w:hAnsi="Arial" w:cs="Arial"/>
              </w:rPr>
            </w:pPr>
            <w:r>
              <w:rPr>
                <w:rFonts w:ascii="Arial" w:hAnsi="Arial" w:cs="Arial"/>
                <w:b/>
              </w:rPr>
              <w:t>Y</w:t>
            </w:r>
            <w:r w:rsidR="00837665" w:rsidRPr="007B5CD0">
              <w:rPr>
                <w:rFonts w:ascii="Arial" w:hAnsi="Arial" w:cs="Arial"/>
                <w:b/>
              </w:rPr>
              <w:t>ES</w:t>
            </w:r>
          </w:p>
        </w:tc>
      </w:tr>
      <w:tr w:rsidR="00837665" w14:paraId="58121267" w14:textId="77777777" w:rsidTr="00837665">
        <w:tc>
          <w:tcPr>
            <w:tcW w:w="1710" w:type="dxa"/>
            <w:vAlign w:val="center"/>
          </w:tcPr>
          <w:p w14:paraId="57204D67" w14:textId="77777777" w:rsidR="00837665" w:rsidRPr="00A52677" w:rsidRDefault="00837665" w:rsidP="00837665">
            <w:pPr>
              <w:rPr>
                <w:rFonts w:ascii="Arial" w:hAnsi="Arial" w:cs="Arial"/>
              </w:rPr>
            </w:pPr>
            <w:r w:rsidRPr="00A52677">
              <w:rPr>
                <w:rFonts w:ascii="Arial" w:hAnsi="Arial" w:cs="Arial"/>
              </w:rPr>
              <w:t>B. Personal information categories listed in the California Customer Records statute (Cal. Civ. Code § 1798.80(e)).</w:t>
            </w:r>
          </w:p>
        </w:tc>
        <w:tc>
          <w:tcPr>
            <w:tcW w:w="6750" w:type="dxa"/>
            <w:vAlign w:val="center"/>
          </w:tcPr>
          <w:p w14:paraId="0D46493B" w14:textId="77777777" w:rsidR="009503F6" w:rsidRDefault="009503F6" w:rsidP="009503F6">
            <w:pPr>
              <w:jc w:val="both"/>
              <w:rPr>
                <w:rFonts w:ascii="Arial" w:hAnsi="Arial" w:cs="Arial"/>
              </w:rPr>
            </w:pPr>
          </w:p>
          <w:p w14:paraId="5C74039F" w14:textId="77777777" w:rsidR="00837665" w:rsidRPr="00A52677" w:rsidRDefault="00837665" w:rsidP="009503F6">
            <w:pPr>
              <w:jc w:val="both"/>
              <w:rPr>
                <w:rFonts w:ascii="Arial" w:hAnsi="Arial" w:cs="Arial"/>
              </w:rPr>
            </w:pPr>
            <w:r w:rsidRPr="00A52677">
              <w:rPr>
                <w:rFonts w:ascii="Arial" w:hAnsi="Arial" w:cs="Arial"/>
              </w:rPr>
              <w:t>A</w:t>
            </w:r>
            <w:r>
              <w:rPr>
                <w:rFonts w:ascii="Arial" w:hAnsi="Arial" w:cs="Arial"/>
              </w:rPr>
              <w:t xml:space="preserve"> </w:t>
            </w:r>
            <w:r w:rsidRPr="00A52677">
              <w:rPr>
                <w:rFonts w:ascii="Arial" w:hAnsi="Arial" w:cs="Arial"/>
              </w:rPr>
              <w:t>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w:t>
            </w:r>
          </w:p>
          <w:p w14:paraId="69BBC486" w14:textId="77777777" w:rsidR="009503F6" w:rsidRDefault="009503F6" w:rsidP="009503F6">
            <w:pPr>
              <w:jc w:val="both"/>
              <w:rPr>
                <w:rFonts w:ascii="Arial" w:hAnsi="Arial" w:cs="Arial"/>
              </w:rPr>
            </w:pPr>
          </w:p>
          <w:p w14:paraId="636F39BF" w14:textId="77777777" w:rsidR="00837665" w:rsidRPr="00A52677" w:rsidRDefault="00837665" w:rsidP="009503F6">
            <w:pPr>
              <w:jc w:val="both"/>
              <w:rPr>
                <w:rFonts w:ascii="Arial" w:hAnsi="Arial" w:cs="Arial"/>
              </w:rPr>
            </w:pPr>
            <w:r w:rsidRPr="00A52677">
              <w:rPr>
                <w:rFonts w:ascii="Arial" w:hAnsi="Arial" w:cs="Arial"/>
              </w:rPr>
              <w:t>Some personal information included in this category may overlap with other categories.</w:t>
            </w:r>
          </w:p>
        </w:tc>
        <w:tc>
          <w:tcPr>
            <w:tcW w:w="1890" w:type="dxa"/>
            <w:vAlign w:val="center"/>
          </w:tcPr>
          <w:p w14:paraId="3D0731E6" w14:textId="06041E5D" w:rsidR="00837665" w:rsidRPr="007B5CD0" w:rsidRDefault="00AE27C2" w:rsidP="00837665">
            <w:pPr>
              <w:jc w:val="center"/>
              <w:rPr>
                <w:rFonts w:ascii="Arial" w:hAnsi="Arial" w:cs="Arial"/>
                <w:b/>
              </w:rPr>
            </w:pPr>
            <w:r>
              <w:rPr>
                <w:rFonts w:ascii="Arial" w:hAnsi="Arial" w:cs="Arial"/>
                <w:b/>
              </w:rPr>
              <w:t>YES</w:t>
            </w:r>
          </w:p>
        </w:tc>
      </w:tr>
      <w:tr w:rsidR="00837665" w14:paraId="57CDD744" w14:textId="77777777" w:rsidTr="00837665">
        <w:tc>
          <w:tcPr>
            <w:tcW w:w="1710" w:type="dxa"/>
            <w:vAlign w:val="center"/>
          </w:tcPr>
          <w:p w14:paraId="4858EF0E" w14:textId="77777777" w:rsidR="00837665" w:rsidRPr="00A52677" w:rsidRDefault="00837665" w:rsidP="00837665">
            <w:pPr>
              <w:rPr>
                <w:rFonts w:ascii="Arial" w:hAnsi="Arial" w:cs="Arial"/>
              </w:rPr>
            </w:pPr>
            <w:r w:rsidRPr="00A52677">
              <w:rPr>
                <w:rFonts w:ascii="Arial" w:hAnsi="Arial" w:cs="Arial"/>
              </w:rPr>
              <w:t>C. Protected classification characteristics under California or federal law.</w:t>
            </w:r>
          </w:p>
        </w:tc>
        <w:tc>
          <w:tcPr>
            <w:tcW w:w="6750" w:type="dxa"/>
            <w:vAlign w:val="center"/>
          </w:tcPr>
          <w:p w14:paraId="16D7CCAC" w14:textId="77777777" w:rsidR="009503F6" w:rsidRDefault="009503F6" w:rsidP="009503F6">
            <w:pPr>
              <w:jc w:val="both"/>
              <w:rPr>
                <w:rFonts w:ascii="Arial" w:hAnsi="Arial" w:cs="Arial"/>
              </w:rPr>
            </w:pPr>
          </w:p>
          <w:p w14:paraId="6FD39B21" w14:textId="77777777" w:rsidR="00837665" w:rsidRPr="00A52677" w:rsidRDefault="00837665" w:rsidP="009503F6">
            <w:pPr>
              <w:jc w:val="both"/>
              <w:rPr>
                <w:rFonts w:ascii="Arial" w:hAnsi="Arial" w:cs="Arial"/>
              </w:rPr>
            </w:pPr>
            <w:r w:rsidRPr="00A52677">
              <w:rPr>
                <w:rFonts w:ascii="Arial" w:hAnsi="Arial" w:cs="Arial"/>
              </w:rPr>
              <w:t>Age (40 years or older), race, color, ancestry, national origin, citizenship, religion or creed, marital status, medical condition,</w:t>
            </w:r>
            <w:r w:rsidR="009503F6">
              <w:rPr>
                <w:rFonts w:ascii="Arial" w:hAnsi="Arial" w:cs="Arial"/>
              </w:rPr>
              <w:t xml:space="preserve"> </w:t>
            </w:r>
            <w:r w:rsidRPr="00A52677">
              <w:rPr>
                <w:rFonts w:ascii="Arial" w:hAnsi="Arial" w:cs="Arial"/>
              </w:rPr>
              <w:t xml:space="preserve">physical or mental disability, sex (including gender, gender identity, </w:t>
            </w:r>
          </w:p>
          <w:p w14:paraId="23F3271E" w14:textId="77777777" w:rsidR="00837665" w:rsidRPr="00A52677" w:rsidRDefault="00837665" w:rsidP="009503F6">
            <w:pPr>
              <w:jc w:val="both"/>
              <w:rPr>
                <w:rFonts w:ascii="Arial" w:hAnsi="Arial" w:cs="Arial"/>
              </w:rPr>
            </w:pPr>
            <w:r w:rsidRPr="00A52677">
              <w:rPr>
                <w:rFonts w:ascii="Arial" w:hAnsi="Arial" w:cs="Arial"/>
              </w:rPr>
              <w:t>gender expression, pregnancy or childbirth and related medical conditions), sexual orientation, veteran or military status, genetic</w:t>
            </w:r>
            <w:r w:rsidR="009503F6">
              <w:rPr>
                <w:rFonts w:ascii="Arial" w:hAnsi="Arial" w:cs="Arial"/>
              </w:rPr>
              <w:t xml:space="preserve"> </w:t>
            </w:r>
            <w:r w:rsidRPr="00A52677">
              <w:rPr>
                <w:rFonts w:ascii="Arial" w:hAnsi="Arial" w:cs="Arial"/>
              </w:rPr>
              <w:t>information (including familial genetic information).</w:t>
            </w:r>
          </w:p>
        </w:tc>
        <w:tc>
          <w:tcPr>
            <w:tcW w:w="1890" w:type="dxa"/>
            <w:vAlign w:val="center"/>
          </w:tcPr>
          <w:p w14:paraId="4230738E" w14:textId="6D454AC5" w:rsidR="00837665" w:rsidRPr="007B5CD0" w:rsidRDefault="00D545B3" w:rsidP="00837665">
            <w:pPr>
              <w:jc w:val="center"/>
              <w:rPr>
                <w:rFonts w:ascii="Arial" w:hAnsi="Arial" w:cs="Arial"/>
                <w:b/>
              </w:rPr>
            </w:pPr>
            <w:r>
              <w:rPr>
                <w:rFonts w:ascii="Arial" w:hAnsi="Arial" w:cs="Arial"/>
                <w:b/>
              </w:rPr>
              <w:t>YES</w:t>
            </w:r>
          </w:p>
        </w:tc>
      </w:tr>
      <w:tr w:rsidR="00837665" w14:paraId="36324330" w14:textId="77777777" w:rsidTr="00837665">
        <w:tc>
          <w:tcPr>
            <w:tcW w:w="1710" w:type="dxa"/>
            <w:vAlign w:val="center"/>
          </w:tcPr>
          <w:p w14:paraId="0EC82CE3" w14:textId="77777777" w:rsidR="00837665" w:rsidRPr="00A52677" w:rsidRDefault="00837665" w:rsidP="00837665">
            <w:pPr>
              <w:rPr>
                <w:rFonts w:ascii="Arial" w:hAnsi="Arial" w:cs="Arial"/>
              </w:rPr>
            </w:pPr>
            <w:r w:rsidRPr="00A52677">
              <w:rPr>
                <w:rFonts w:ascii="Arial" w:hAnsi="Arial" w:cs="Arial"/>
              </w:rPr>
              <w:t>D. Commercial information.</w:t>
            </w:r>
          </w:p>
        </w:tc>
        <w:tc>
          <w:tcPr>
            <w:tcW w:w="6750" w:type="dxa"/>
            <w:vAlign w:val="center"/>
          </w:tcPr>
          <w:p w14:paraId="306ECA7F" w14:textId="77777777" w:rsidR="00837665" w:rsidRPr="00A52677" w:rsidRDefault="00837665" w:rsidP="009503F6">
            <w:pPr>
              <w:jc w:val="both"/>
              <w:rPr>
                <w:rFonts w:ascii="Arial" w:hAnsi="Arial" w:cs="Arial"/>
              </w:rPr>
            </w:pPr>
            <w:r w:rsidRPr="00A52677">
              <w:rPr>
                <w:rFonts w:ascii="Arial" w:hAnsi="Arial" w:cs="Arial"/>
              </w:rPr>
              <w:t>Records of personal property, products or services purchased, obtained, or considered, or other purchasing or consuming histories or tendencies.</w:t>
            </w:r>
          </w:p>
        </w:tc>
        <w:tc>
          <w:tcPr>
            <w:tcW w:w="1890" w:type="dxa"/>
            <w:vAlign w:val="center"/>
          </w:tcPr>
          <w:p w14:paraId="255B2F4C" w14:textId="77777777" w:rsidR="00837665" w:rsidRPr="007B5CD0" w:rsidRDefault="0064232A" w:rsidP="00837665">
            <w:pPr>
              <w:jc w:val="center"/>
              <w:rPr>
                <w:rFonts w:ascii="Arial" w:hAnsi="Arial" w:cs="Arial"/>
                <w:b/>
              </w:rPr>
            </w:pPr>
            <w:r>
              <w:rPr>
                <w:rFonts w:ascii="Arial" w:hAnsi="Arial" w:cs="Arial"/>
                <w:b/>
              </w:rPr>
              <w:t>NO</w:t>
            </w:r>
          </w:p>
        </w:tc>
      </w:tr>
      <w:tr w:rsidR="00837665" w14:paraId="4F7AA107" w14:textId="77777777" w:rsidTr="00837665">
        <w:tc>
          <w:tcPr>
            <w:tcW w:w="1710" w:type="dxa"/>
            <w:vAlign w:val="center"/>
          </w:tcPr>
          <w:p w14:paraId="41485457" w14:textId="77777777" w:rsidR="00837665" w:rsidRPr="00A52677" w:rsidRDefault="00837665" w:rsidP="00837665">
            <w:pPr>
              <w:rPr>
                <w:rFonts w:ascii="Arial" w:hAnsi="Arial" w:cs="Arial"/>
              </w:rPr>
            </w:pPr>
            <w:r w:rsidRPr="00A52677">
              <w:rPr>
                <w:rFonts w:ascii="Arial" w:hAnsi="Arial" w:cs="Arial"/>
              </w:rPr>
              <w:lastRenderedPageBreak/>
              <w:t>E. Biometric information.</w:t>
            </w:r>
          </w:p>
        </w:tc>
        <w:tc>
          <w:tcPr>
            <w:tcW w:w="6750" w:type="dxa"/>
            <w:vAlign w:val="center"/>
          </w:tcPr>
          <w:p w14:paraId="1F0831F5" w14:textId="77777777" w:rsidR="00837665" w:rsidRPr="00A52677" w:rsidRDefault="00837665" w:rsidP="009503F6">
            <w:pPr>
              <w:jc w:val="both"/>
              <w:rPr>
                <w:rFonts w:ascii="Arial" w:hAnsi="Arial" w:cs="Arial"/>
              </w:rPr>
            </w:pPr>
            <w:r w:rsidRPr="00A52677">
              <w:rPr>
                <w:rFonts w:ascii="Arial" w:hAnsi="Arial" w:cs="Arial"/>
              </w:rPr>
              <w:t>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tc>
        <w:tc>
          <w:tcPr>
            <w:tcW w:w="1890" w:type="dxa"/>
            <w:vAlign w:val="center"/>
          </w:tcPr>
          <w:p w14:paraId="18715946" w14:textId="77777777" w:rsidR="00837665" w:rsidRPr="007B5CD0" w:rsidRDefault="0064232A" w:rsidP="00837665">
            <w:pPr>
              <w:jc w:val="center"/>
              <w:rPr>
                <w:rFonts w:ascii="Arial" w:hAnsi="Arial" w:cs="Arial"/>
                <w:b/>
              </w:rPr>
            </w:pPr>
            <w:r>
              <w:rPr>
                <w:rFonts w:ascii="Arial" w:hAnsi="Arial" w:cs="Arial"/>
                <w:b/>
              </w:rPr>
              <w:t>NO</w:t>
            </w:r>
          </w:p>
        </w:tc>
      </w:tr>
      <w:tr w:rsidR="00837665" w14:paraId="1FAC84AF" w14:textId="77777777" w:rsidTr="00837665">
        <w:tc>
          <w:tcPr>
            <w:tcW w:w="1710" w:type="dxa"/>
            <w:vAlign w:val="center"/>
          </w:tcPr>
          <w:p w14:paraId="2E807823" w14:textId="77777777" w:rsidR="00837665" w:rsidRPr="00A52677" w:rsidRDefault="00837665" w:rsidP="00837665">
            <w:pPr>
              <w:rPr>
                <w:rFonts w:ascii="Arial" w:hAnsi="Arial" w:cs="Arial"/>
              </w:rPr>
            </w:pPr>
            <w:r w:rsidRPr="00A52677">
              <w:rPr>
                <w:rFonts w:ascii="Arial" w:hAnsi="Arial" w:cs="Arial"/>
              </w:rPr>
              <w:t>F. Internet or other similar network activity.</w:t>
            </w:r>
          </w:p>
        </w:tc>
        <w:tc>
          <w:tcPr>
            <w:tcW w:w="6750" w:type="dxa"/>
            <w:vAlign w:val="center"/>
          </w:tcPr>
          <w:p w14:paraId="118DB474" w14:textId="77777777" w:rsidR="00837665" w:rsidRPr="00A52677" w:rsidRDefault="00837665" w:rsidP="009503F6">
            <w:pPr>
              <w:jc w:val="both"/>
              <w:rPr>
                <w:rFonts w:ascii="Arial" w:hAnsi="Arial" w:cs="Arial"/>
              </w:rPr>
            </w:pPr>
            <w:r w:rsidRPr="00A52677">
              <w:rPr>
                <w:rFonts w:ascii="Arial" w:hAnsi="Arial" w:cs="Arial"/>
              </w:rPr>
              <w:t>Browsing history, search history, information on a consumer's interaction with a website, application, or advertisement.</w:t>
            </w:r>
          </w:p>
        </w:tc>
        <w:tc>
          <w:tcPr>
            <w:tcW w:w="1890" w:type="dxa"/>
            <w:vAlign w:val="center"/>
          </w:tcPr>
          <w:p w14:paraId="04508289" w14:textId="77777777" w:rsidR="00837665" w:rsidRPr="007B5CD0" w:rsidRDefault="0064232A" w:rsidP="00837665">
            <w:pPr>
              <w:jc w:val="center"/>
              <w:rPr>
                <w:rFonts w:ascii="Arial" w:hAnsi="Arial" w:cs="Arial"/>
                <w:b/>
              </w:rPr>
            </w:pPr>
            <w:r>
              <w:rPr>
                <w:rFonts w:ascii="Arial" w:hAnsi="Arial" w:cs="Arial"/>
                <w:b/>
              </w:rPr>
              <w:t>NO</w:t>
            </w:r>
          </w:p>
        </w:tc>
      </w:tr>
      <w:tr w:rsidR="00837665" w14:paraId="6419AE4B" w14:textId="77777777" w:rsidTr="00837665">
        <w:tc>
          <w:tcPr>
            <w:tcW w:w="1710" w:type="dxa"/>
            <w:vAlign w:val="center"/>
          </w:tcPr>
          <w:p w14:paraId="386AE8EB" w14:textId="77777777" w:rsidR="00837665" w:rsidRPr="00A52677" w:rsidRDefault="00837665" w:rsidP="00837665">
            <w:pPr>
              <w:rPr>
                <w:rFonts w:ascii="Arial" w:hAnsi="Arial" w:cs="Arial"/>
              </w:rPr>
            </w:pPr>
            <w:r w:rsidRPr="00A52677">
              <w:rPr>
                <w:rFonts w:ascii="Arial" w:hAnsi="Arial" w:cs="Arial"/>
              </w:rPr>
              <w:t>G. Geolocation data.</w:t>
            </w:r>
          </w:p>
        </w:tc>
        <w:tc>
          <w:tcPr>
            <w:tcW w:w="6750" w:type="dxa"/>
            <w:vAlign w:val="center"/>
          </w:tcPr>
          <w:p w14:paraId="787653D0" w14:textId="77777777" w:rsidR="00837665" w:rsidRPr="00A52677" w:rsidRDefault="00837665" w:rsidP="009503F6">
            <w:pPr>
              <w:jc w:val="both"/>
              <w:rPr>
                <w:rFonts w:ascii="Arial" w:hAnsi="Arial" w:cs="Arial"/>
              </w:rPr>
            </w:pPr>
            <w:r w:rsidRPr="00A52677">
              <w:rPr>
                <w:rFonts w:ascii="Arial" w:hAnsi="Arial" w:cs="Arial"/>
              </w:rPr>
              <w:t xml:space="preserve">Physical location or movements. </w:t>
            </w:r>
          </w:p>
        </w:tc>
        <w:tc>
          <w:tcPr>
            <w:tcW w:w="1890" w:type="dxa"/>
            <w:vAlign w:val="center"/>
          </w:tcPr>
          <w:p w14:paraId="6E7A4799" w14:textId="77777777" w:rsidR="00837665" w:rsidRPr="007B5CD0" w:rsidRDefault="0064232A" w:rsidP="00837665">
            <w:pPr>
              <w:jc w:val="center"/>
              <w:rPr>
                <w:rFonts w:ascii="Arial" w:hAnsi="Arial" w:cs="Arial"/>
                <w:b/>
              </w:rPr>
            </w:pPr>
            <w:r>
              <w:rPr>
                <w:rFonts w:ascii="Arial" w:hAnsi="Arial" w:cs="Arial"/>
                <w:b/>
              </w:rPr>
              <w:t>NO</w:t>
            </w:r>
          </w:p>
        </w:tc>
      </w:tr>
      <w:tr w:rsidR="00837665" w14:paraId="6BA39256" w14:textId="77777777" w:rsidTr="00837665">
        <w:tc>
          <w:tcPr>
            <w:tcW w:w="1710" w:type="dxa"/>
            <w:vAlign w:val="center"/>
          </w:tcPr>
          <w:p w14:paraId="48405ADF" w14:textId="77777777" w:rsidR="00837665" w:rsidRPr="00A52677" w:rsidRDefault="00837665" w:rsidP="00837665">
            <w:pPr>
              <w:rPr>
                <w:rFonts w:ascii="Arial" w:hAnsi="Arial" w:cs="Arial"/>
              </w:rPr>
            </w:pPr>
            <w:r w:rsidRPr="00A52677">
              <w:rPr>
                <w:rFonts w:ascii="Arial" w:hAnsi="Arial" w:cs="Arial"/>
              </w:rPr>
              <w:t>H. Sensory data.</w:t>
            </w:r>
          </w:p>
        </w:tc>
        <w:tc>
          <w:tcPr>
            <w:tcW w:w="6750" w:type="dxa"/>
            <w:vAlign w:val="center"/>
          </w:tcPr>
          <w:p w14:paraId="67EAFEDE" w14:textId="77777777" w:rsidR="00837665" w:rsidRPr="00A52677" w:rsidRDefault="00837665" w:rsidP="009503F6">
            <w:pPr>
              <w:jc w:val="both"/>
              <w:rPr>
                <w:rFonts w:ascii="Arial" w:hAnsi="Arial" w:cs="Arial"/>
              </w:rPr>
            </w:pPr>
            <w:r w:rsidRPr="00A52677">
              <w:rPr>
                <w:rFonts w:ascii="Arial" w:hAnsi="Arial" w:cs="Arial"/>
              </w:rPr>
              <w:t>Audio, electronic, visual, thermal, olfactory, or similar information.</w:t>
            </w:r>
          </w:p>
        </w:tc>
        <w:tc>
          <w:tcPr>
            <w:tcW w:w="1890" w:type="dxa"/>
            <w:vAlign w:val="center"/>
          </w:tcPr>
          <w:p w14:paraId="3D406D08" w14:textId="77777777" w:rsidR="00837665" w:rsidRPr="007B5CD0" w:rsidRDefault="0064232A" w:rsidP="00837665">
            <w:pPr>
              <w:jc w:val="center"/>
              <w:rPr>
                <w:rFonts w:ascii="Arial" w:hAnsi="Arial" w:cs="Arial"/>
                <w:b/>
              </w:rPr>
            </w:pPr>
            <w:r>
              <w:rPr>
                <w:rFonts w:ascii="Arial" w:hAnsi="Arial" w:cs="Arial"/>
                <w:b/>
              </w:rPr>
              <w:t>NO</w:t>
            </w:r>
          </w:p>
        </w:tc>
      </w:tr>
      <w:tr w:rsidR="00837665" w14:paraId="118DDDE7" w14:textId="77777777" w:rsidTr="00837665">
        <w:tc>
          <w:tcPr>
            <w:tcW w:w="1710" w:type="dxa"/>
            <w:vAlign w:val="center"/>
          </w:tcPr>
          <w:p w14:paraId="7D31E38D" w14:textId="77777777" w:rsidR="00837665" w:rsidRPr="00A52677" w:rsidRDefault="00837665" w:rsidP="00837665">
            <w:pPr>
              <w:rPr>
                <w:rFonts w:ascii="Arial" w:hAnsi="Arial" w:cs="Arial"/>
              </w:rPr>
            </w:pPr>
            <w:r w:rsidRPr="00A52677">
              <w:rPr>
                <w:rFonts w:ascii="Arial" w:hAnsi="Arial" w:cs="Arial"/>
              </w:rPr>
              <w:t>I. Professional or employment-related information.</w:t>
            </w:r>
          </w:p>
        </w:tc>
        <w:tc>
          <w:tcPr>
            <w:tcW w:w="6750" w:type="dxa"/>
            <w:vAlign w:val="center"/>
          </w:tcPr>
          <w:p w14:paraId="7DF3913A" w14:textId="77777777" w:rsidR="00837665" w:rsidRPr="00A52677" w:rsidRDefault="00837665" w:rsidP="009503F6">
            <w:pPr>
              <w:jc w:val="both"/>
              <w:rPr>
                <w:rFonts w:ascii="Arial" w:hAnsi="Arial" w:cs="Arial"/>
              </w:rPr>
            </w:pPr>
            <w:r w:rsidRPr="00A52677">
              <w:rPr>
                <w:rFonts w:ascii="Arial" w:hAnsi="Arial" w:cs="Arial"/>
              </w:rPr>
              <w:t>Current or past job history or performance evaluations.</w:t>
            </w:r>
          </w:p>
        </w:tc>
        <w:tc>
          <w:tcPr>
            <w:tcW w:w="1890" w:type="dxa"/>
            <w:vAlign w:val="center"/>
          </w:tcPr>
          <w:p w14:paraId="04176BC4" w14:textId="324F05EA" w:rsidR="00837665" w:rsidRPr="007B5CD0" w:rsidRDefault="003A6028" w:rsidP="00837665">
            <w:pPr>
              <w:jc w:val="center"/>
              <w:rPr>
                <w:rFonts w:ascii="Arial" w:hAnsi="Arial" w:cs="Arial"/>
                <w:b/>
              </w:rPr>
            </w:pPr>
            <w:r>
              <w:rPr>
                <w:rFonts w:ascii="Arial" w:hAnsi="Arial" w:cs="Arial"/>
                <w:b/>
              </w:rPr>
              <w:t>YES</w:t>
            </w:r>
          </w:p>
        </w:tc>
      </w:tr>
      <w:tr w:rsidR="00837665" w14:paraId="18558657" w14:textId="77777777" w:rsidTr="00837665">
        <w:tc>
          <w:tcPr>
            <w:tcW w:w="1710" w:type="dxa"/>
            <w:vAlign w:val="center"/>
          </w:tcPr>
          <w:p w14:paraId="0A869407" w14:textId="77777777" w:rsidR="00837665" w:rsidRPr="00A52677" w:rsidRDefault="00837665" w:rsidP="00837665">
            <w:pPr>
              <w:rPr>
                <w:rFonts w:ascii="Arial" w:hAnsi="Arial" w:cs="Arial"/>
              </w:rPr>
            </w:pPr>
            <w:r w:rsidRPr="00A52677">
              <w:rPr>
                <w:rFonts w:ascii="Arial" w:hAnsi="Arial" w:cs="Arial"/>
              </w:rPr>
              <w:t>J. Non-public education information (per the Family Educational Rights and Privacy Act (20 U.S.C. Section 1232g, 34 C.F.R. Part 99)).</w:t>
            </w:r>
          </w:p>
        </w:tc>
        <w:tc>
          <w:tcPr>
            <w:tcW w:w="6750" w:type="dxa"/>
            <w:vAlign w:val="center"/>
          </w:tcPr>
          <w:p w14:paraId="67E9915B" w14:textId="77777777" w:rsidR="00837665" w:rsidRPr="00A52677" w:rsidRDefault="00837665" w:rsidP="009503F6">
            <w:pPr>
              <w:jc w:val="both"/>
              <w:rPr>
                <w:rFonts w:ascii="Arial" w:hAnsi="Arial" w:cs="Arial"/>
              </w:rPr>
            </w:pPr>
            <w:r w:rsidRPr="00A52677">
              <w:rPr>
                <w:rFonts w:ascii="Arial" w:hAnsi="Arial" w:cs="Arial"/>
              </w:rPr>
              <w:t xml:space="preserve">Education records directly related to a student maintained by an educational institution or party acting on its behalf, such as grades, transcripts, class lists, student schedules, student identification codes, student financial information, or student disciplinary records. </w:t>
            </w:r>
          </w:p>
        </w:tc>
        <w:tc>
          <w:tcPr>
            <w:tcW w:w="1890" w:type="dxa"/>
            <w:vAlign w:val="center"/>
          </w:tcPr>
          <w:p w14:paraId="067A2E79" w14:textId="77777777" w:rsidR="00837665" w:rsidRPr="007B5CD0" w:rsidRDefault="0064232A" w:rsidP="00837665">
            <w:pPr>
              <w:jc w:val="center"/>
              <w:rPr>
                <w:rFonts w:ascii="Arial" w:hAnsi="Arial" w:cs="Arial"/>
                <w:b/>
              </w:rPr>
            </w:pPr>
            <w:r>
              <w:rPr>
                <w:rFonts w:ascii="Arial" w:hAnsi="Arial" w:cs="Arial"/>
                <w:b/>
              </w:rPr>
              <w:t>NO</w:t>
            </w:r>
          </w:p>
        </w:tc>
      </w:tr>
      <w:tr w:rsidR="00837665" w14:paraId="33EB983B" w14:textId="77777777" w:rsidTr="00837665">
        <w:tc>
          <w:tcPr>
            <w:tcW w:w="1710" w:type="dxa"/>
            <w:vAlign w:val="center"/>
          </w:tcPr>
          <w:p w14:paraId="240F7BCB" w14:textId="77777777" w:rsidR="00837665" w:rsidRPr="00A52677" w:rsidRDefault="00837665" w:rsidP="00837665">
            <w:pPr>
              <w:rPr>
                <w:rFonts w:ascii="Arial" w:hAnsi="Arial" w:cs="Arial"/>
              </w:rPr>
            </w:pPr>
            <w:r w:rsidRPr="00A52677">
              <w:rPr>
                <w:rFonts w:ascii="Arial" w:hAnsi="Arial" w:cs="Arial"/>
              </w:rPr>
              <w:t>K. Inferences drawn from other personal information.</w:t>
            </w:r>
          </w:p>
        </w:tc>
        <w:tc>
          <w:tcPr>
            <w:tcW w:w="6750" w:type="dxa"/>
            <w:vAlign w:val="center"/>
          </w:tcPr>
          <w:p w14:paraId="010CD977" w14:textId="77777777" w:rsidR="00837665" w:rsidRPr="00A52677" w:rsidRDefault="00837665" w:rsidP="009503F6">
            <w:pPr>
              <w:jc w:val="both"/>
              <w:rPr>
                <w:rFonts w:ascii="Arial" w:hAnsi="Arial" w:cs="Arial"/>
              </w:rPr>
            </w:pPr>
            <w:r w:rsidRPr="00A52677">
              <w:rPr>
                <w:rFonts w:ascii="Arial" w:hAnsi="Arial" w:cs="Arial"/>
              </w:rPr>
              <w:t>Profile</w:t>
            </w:r>
            <w:r w:rsidR="009503F6">
              <w:rPr>
                <w:rFonts w:ascii="Arial" w:hAnsi="Arial" w:cs="Arial"/>
              </w:rPr>
              <w:t xml:space="preserve"> </w:t>
            </w:r>
            <w:r w:rsidRPr="00A52677">
              <w:rPr>
                <w:rFonts w:ascii="Arial" w:hAnsi="Arial" w:cs="Arial"/>
              </w:rPr>
              <w:t>reflecting a person's preferences, characteristics, psychological trends, predispositions, behavior, attitudes, intelligence, abilities, and aptitudes.</w:t>
            </w:r>
          </w:p>
        </w:tc>
        <w:tc>
          <w:tcPr>
            <w:tcW w:w="1890" w:type="dxa"/>
            <w:vAlign w:val="center"/>
          </w:tcPr>
          <w:p w14:paraId="64FF5EFA" w14:textId="77777777" w:rsidR="00837665" w:rsidRPr="007B5CD0" w:rsidRDefault="0064232A" w:rsidP="00837665">
            <w:pPr>
              <w:jc w:val="center"/>
              <w:rPr>
                <w:rFonts w:ascii="Arial" w:hAnsi="Arial" w:cs="Arial"/>
                <w:b/>
              </w:rPr>
            </w:pPr>
            <w:r>
              <w:rPr>
                <w:rFonts w:ascii="Arial" w:hAnsi="Arial" w:cs="Arial"/>
                <w:b/>
              </w:rPr>
              <w:t>NO</w:t>
            </w:r>
          </w:p>
        </w:tc>
      </w:tr>
    </w:tbl>
    <w:p w14:paraId="703BD497" w14:textId="77777777" w:rsidR="00837665" w:rsidRDefault="00837665" w:rsidP="00837665">
      <w:pPr>
        <w:spacing w:after="0" w:line="240" w:lineRule="auto"/>
        <w:jc w:val="both"/>
        <w:rPr>
          <w:rFonts w:ascii="Arial" w:hAnsi="Arial" w:cs="Arial"/>
        </w:rPr>
      </w:pPr>
    </w:p>
    <w:p w14:paraId="425797CC" w14:textId="77777777" w:rsidR="00A52677" w:rsidRPr="00A52677" w:rsidRDefault="009503F6" w:rsidP="00A52677">
      <w:pPr>
        <w:rPr>
          <w:rFonts w:ascii="Arial" w:hAnsi="Arial" w:cs="Arial"/>
        </w:rPr>
      </w:pPr>
      <w:r>
        <w:rPr>
          <w:rFonts w:ascii="Arial" w:hAnsi="Arial" w:cs="Arial"/>
        </w:rPr>
        <w:t xml:space="preserve">We obtain </w:t>
      </w:r>
      <w:r w:rsidR="00A52677" w:rsidRPr="00A52677">
        <w:rPr>
          <w:rFonts w:ascii="Arial" w:hAnsi="Arial" w:cs="Arial"/>
        </w:rPr>
        <w:t>the categories of personal information listed above from the following categories of sources:</w:t>
      </w:r>
    </w:p>
    <w:p w14:paraId="3567392A" w14:textId="0B6A1157" w:rsidR="00A52677" w:rsidRDefault="00A52677" w:rsidP="009A06B7">
      <w:pPr>
        <w:numPr>
          <w:ilvl w:val="0"/>
          <w:numId w:val="2"/>
        </w:numPr>
        <w:rPr>
          <w:rFonts w:ascii="Arial" w:hAnsi="Arial" w:cs="Arial"/>
        </w:rPr>
      </w:pPr>
      <w:r w:rsidRPr="00A52677">
        <w:rPr>
          <w:rFonts w:ascii="Arial" w:hAnsi="Arial" w:cs="Arial"/>
        </w:rPr>
        <w:t>Directly from you. For example, from</w:t>
      </w:r>
      <w:r w:rsidR="0064232A">
        <w:rPr>
          <w:rFonts w:ascii="Arial" w:hAnsi="Arial" w:cs="Arial"/>
        </w:rPr>
        <w:t xml:space="preserve"> </w:t>
      </w:r>
      <w:r w:rsidR="003A6028">
        <w:rPr>
          <w:rFonts w:ascii="Arial" w:hAnsi="Arial" w:cs="Arial"/>
        </w:rPr>
        <w:t xml:space="preserve">forms you complete on our </w:t>
      </w:r>
      <w:r w:rsidR="00150AF3">
        <w:rPr>
          <w:rFonts w:ascii="Arial" w:hAnsi="Arial" w:cs="Arial"/>
        </w:rPr>
        <w:t xml:space="preserve">mobile app, </w:t>
      </w:r>
      <w:r w:rsidR="00720A01">
        <w:rPr>
          <w:rFonts w:ascii="Arial" w:hAnsi="Arial" w:cs="Arial"/>
        </w:rPr>
        <w:t>website</w:t>
      </w:r>
      <w:r w:rsidR="003A6028">
        <w:rPr>
          <w:rFonts w:ascii="Arial" w:hAnsi="Arial" w:cs="Arial"/>
        </w:rPr>
        <w:t xml:space="preserve"> or job application portal</w:t>
      </w:r>
      <w:r w:rsidR="0064232A" w:rsidRPr="009A06B7">
        <w:rPr>
          <w:rFonts w:ascii="Arial" w:hAnsi="Arial" w:cs="Arial"/>
        </w:rPr>
        <w:t>.</w:t>
      </w:r>
    </w:p>
    <w:p w14:paraId="50DDFFBA" w14:textId="407A73FE" w:rsidR="009A06B7" w:rsidRPr="009A06B7" w:rsidRDefault="009A06B7" w:rsidP="009A06B7">
      <w:pPr>
        <w:numPr>
          <w:ilvl w:val="0"/>
          <w:numId w:val="2"/>
        </w:numPr>
        <w:rPr>
          <w:rFonts w:ascii="Arial" w:hAnsi="Arial" w:cs="Arial"/>
        </w:rPr>
      </w:pPr>
      <w:r>
        <w:rPr>
          <w:rFonts w:ascii="Arial" w:hAnsi="Arial" w:cs="Arial"/>
        </w:rPr>
        <w:t xml:space="preserve">We retain your data pursuant to our records retention policy. </w:t>
      </w:r>
    </w:p>
    <w:p w14:paraId="5408C1BF" w14:textId="77777777" w:rsidR="009503F6" w:rsidRPr="009503F6" w:rsidRDefault="009503F6" w:rsidP="009503F6">
      <w:pPr>
        <w:jc w:val="center"/>
        <w:rPr>
          <w:rFonts w:ascii="Arial" w:hAnsi="Arial" w:cs="Arial"/>
          <w:b/>
          <w:u w:val="single"/>
        </w:rPr>
      </w:pPr>
      <w:r w:rsidRPr="009503F6">
        <w:rPr>
          <w:rFonts w:ascii="Arial" w:hAnsi="Arial" w:cs="Arial"/>
          <w:b/>
          <w:u w:val="single"/>
        </w:rPr>
        <w:t>Use of Personal Information</w:t>
      </w:r>
    </w:p>
    <w:p w14:paraId="6EFD8CC8" w14:textId="6E12BE01" w:rsidR="00A52677" w:rsidRPr="00A52677" w:rsidRDefault="00A52677" w:rsidP="009503F6">
      <w:pPr>
        <w:jc w:val="both"/>
        <w:rPr>
          <w:rFonts w:ascii="Arial" w:hAnsi="Arial" w:cs="Arial"/>
        </w:rPr>
      </w:pPr>
      <w:r w:rsidRPr="00A52677">
        <w:rPr>
          <w:rFonts w:ascii="Arial" w:hAnsi="Arial" w:cs="Arial"/>
        </w:rPr>
        <w:t>We may use</w:t>
      </w:r>
      <w:r w:rsidR="007B5CD0">
        <w:rPr>
          <w:rFonts w:ascii="Arial" w:hAnsi="Arial" w:cs="Arial"/>
        </w:rPr>
        <w:t xml:space="preserve"> </w:t>
      </w:r>
      <w:r w:rsidRPr="00A52677">
        <w:rPr>
          <w:rFonts w:ascii="Arial" w:hAnsi="Arial" w:cs="Arial"/>
        </w:rPr>
        <w:t xml:space="preserve">or disclose the personal information we collect for one or more of the following </w:t>
      </w:r>
      <w:r w:rsidR="00BB68A5">
        <w:rPr>
          <w:rFonts w:ascii="Arial" w:hAnsi="Arial" w:cs="Arial"/>
        </w:rPr>
        <w:t xml:space="preserve">business </w:t>
      </w:r>
      <w:r w:rsidRPr="00A52677">
        <w:rPr>
          <w:rFonts w:ascii="Arial" w:hAnsi="Arial" w:cs="Arial"/>
        </w:rPr>
        <w:t xml:space="preserve">purposes: </w:t>
      </w:r>
    </w:p>
    <w:p w14:paraId="4702A21A" w14:textId="77777777" w:rsidR="00091512" w:rsidRDefault="00A52677" w:rsidP="009503F6">
      <w:pPr>
        <w:numPr>
          <w:ilvl w:val="0"/>
          <w:numId w:val="3"/>
        </w:numPr>
        <w:jc w:val="both"/>
        <w:rPr>
          <w:rFonts w:ascii="Arial" w:hAnsi="Arial" w:cs="Arial"/>
        </w:rPr>
      </w:pPr>
      <w:r w:rsidRPr="00A52677">
        <w:rPr>
          <w:rFonts w:ascii="Arial" w:hAnsi="Arial" w:cs="Arial"/>
        </w:rPr>
        <w:t xml:space="preserve">To fulfill or meet the reason you provided the information. </w:t>
      </w:r>
      <w:r w:rsidR="00BB68A5" w:rsidRPr="00BB68A5">
        <w:rPr>
          <w:rFonts w:ascii="Arial" w:hAnsi="Arial" w:cs="Arial"/>
        </w:rPr>
        <w:t>For example, if you share your name, contact information, and resume to be considered for a job posting, we will use that personal information in evaluating your qualifications for that position.</w:t>
      </w:r>
    </w:p>
    <w:p w14:paraId="100ED10A" w14:textId="3106B361" w:rsidR="00A52677" w:rsidRPr="00A52677" w:rsidRDefault="00091512" w:rsidP="009503F6">
      <w:pPr>
        <w:numPr>
          <w:ilvl w:val="0"/>
          <w:numId w:val="3"/>
        </w:numPr>
        <w:jc w:val="both"/>
        <w:rPr>
          <w:rFonts w:ascii="Arial" w:hAnsi="Arial" w:cs="Arial"/>
        </w:rPr>
      </w:pPr>
      <w:r w:rsidRPr="00091512">
        <w:rPr>
          <w:rFonts w:ascii="Arial" w:hAnsi="Arial" w:cs="Arial"/>
        </w:rPr>
        <w:lastRenderedPageBreak/>
        <w:t>To provide you with support and respond to your</w:t>
      </w:r>
      <w:r>
        <w:rPr>
          <w:rFonts w:ascii="Arial" w:hAnsi="Arial" w:cs="Arial"/>
        </w:rPr>
        <w:t xml:space="preserve"> requests and</w:t>
      </w:r>
      <w:r w:rsidRPr="00091512">
        <w:rPr>
          <w:rFonts w:ascii="Arial" w:hAnsi="Arial" w:cs="Arial"/>
        </w:rPr>
        <w:t xml:space="preserve"> inquiries, including to investigate your concerns and monitor and improve our responses.</w:t>
      </w:r>
    </w:p>
    <w:p w14:paraId="55E3498E" w14:textId="77777777" w:rsidR="00A52677" w:rsidRPr="00A52677" w:rsidRDefault="00A52677" w:rsidP="009503F6">
      <w:pPr>
        <w:numPr>
          <w:ilvl w:val="0"/>
          <w:numId w:val="3"/>
        </w:numPr>
        <w:jc w:val="both"/>
        <w:rPr>
          <w:rFonts w:ascii="Arial" w:hAnsi="Arial" w:cs="Arial"/>
        </w:rPr>
      </w:pPr>
      <w:r w:rsidRPr="00A52677">
        <w:rPr>
          <w:rFonts w:ascii="Arial" w:hAnsi="Arial" w:cs="Arial"/>
        </w:rPr>
        <w:t>To respond to law enforcement requests and as required by applicable law, court order, or governmental regulations.</w:t>
      </w:r>
    </w:p>
    <w:p w14:paraId="0B89B27E" w14:textId="7C1445FD" w:rsidR="00A52677" w:rsidRPr="00A52677" w:rsidRDefault="00A52677" w:rsidP="009503F6">
      <w:pPr>
        <w:numPr>
          <w:ilvl w:val="0"/>
          <w:numId w:val="3"/>
        </w:numPr>
        <w:jc w:val="both"/>
        <w:rPr>
          <w:rFonts w:ascii="Arial" w:hAnsi="Arial" w:cs="Arial"/>
        </w:rPr>
      </w:pPr>
      <w:r w:rsidRPr="00A52677">
        <w:rPr>
          <w:rFonts w:ascii="Arial" w:hAnsi="Arial" w:cs="Arial"/>
        </w:rPr>
        <w:t xml:space="preserve">As described to you when collecting your personal information or as otherwise set forth in the </w:t>
      </w:r>
      <w:r w:rsidR="00091512">
        <w:rPr>
          <w:rFonts w:ascii="Arial" w:hAnsi="Arial" w:cs="Arial"/>
        </w:rPr>
        <w:t xml:space="preserve">CCPA and </w:t>
      </w:r>
      <w:r w:rsidRPr="00A52677">
        <w:rPr>
          <w:rFonts w:ascii="Arial" w:hAnsi="Arial" w:cs="Arial"/>
        </w:rPr>
        <w:t>C</w:t>
      </w:r>
      <w:r w:rsidR="00720A01">
        <w:rPr>
          <w:rFonts w:ascii="Arial" w:hAnsi="Arial" w:cs="Arial"/>
        </w:rPr>
        <w:t>PR</w:t>
      </w:r>
      <w:r w:rsidRPr="00A52677">
        <w:rPr>
          <w:rFonts w:ascii="Arial" w:hAnsi="Arial" w:cs="Arial"/>
        </w:rPr>
        <w:t>A.</w:t>
      </w:r>
    </w:p>
    <w:p w14:paraId="3C914073" w14:textId="77777777" w:rsidR="00A52677" w:rsidRPr="00A52677" w:rsidRDefault="00A52677" w:rsidP="009503F6">
      <w:pPr>
        <w:jc w:val="both"/>
        <w:rPr>
          <w:rFonts w:ascii="Arial" w:hAnsi="Arial" w:cs="Arial"/>
        </w:rPr>
      </w:pPr>
      <w:r w:rsidRPr="00A52677">
        <w:rPr>
          <w:rFonts w:ascii="Arial" w:hAnsi="Arial" w:cs="Arial"/>
        </w:rPr>
        <w:t>We</w:t>
      </w:r>
      <w:r w:rsidR="009503F6">
        <w:rPr>
          <w:rFonts w:ascii="Arial" w:hAnsi="Arial" w:cs="Arial"/>
        </w:rPr>
        <w:t xml:space="preserve"> </w:t>
      </w:r>
      <w:r w:rsidRPr="00A52677">
        <w:rPr>
          <w:rFonts w:ascii="Arial" w:hAnsi="Arial" w:cs="Arial"/>
        </w:rPr>
        <w:t>will not collect additional categories of personal information or use the personal information we collected for materially different, unrelated, or incompatible purposes without providing you notice.</w:t>
      </w:r>
    </w:p>
    <w:p w14:paraId="2B6249DB" w14:textId="5ECD40E7" w:rsidR="009503F6" w:rsidRPr="009503F6" w:rsidRDefault="00BD48CA" w:rsidP="009503F6">
      <w:pPr>
        <w:jc w:val="center"/>
        <w:rPr>
          <w:rFonts w:ascii="Arial" w:hAnsi="Arial" w:cs="Arial"/>
          <w:b/>
          <w:u w:val="single"/>
        </w:rPr>
      </w:pPr>
      <w:r>
        <w:rPr>
          <w:rFonts w:ascii="Arial" w:hAnsi="Arial" w:cs="Arial"/>
          <w:b/>
          <w:u w:val="single"/>
        </w:rPr>
        <w:t>Disclosing</w:t>
      </w:r>
      <w:r w:rsidR="009503F6" w:rsidRPr="009503F6">
        <w:rPr>
          <w:rFonts w:ascii="Arial" w:hAnsi="Arial" w:cs="Arial"/>
          <w:b/>
          <w:u w:val="single"/>
        </w:rPr>
        <w:t xml:space="preserve"> Personal Information</w:t>
      </w:r>
    </w:p>
    <w:p w14:paraId="60449792" w14:textId="77777777" w:rsidR="000A79EF" w:rsidRPr="000A79EF" w:rsidRDefault="000A79EF" w:rsidP="000A79EF">
      <w:pPr>
        <w:jc w:val="both"/>
        <w:rPr>
          <w:rFonts w:ascii="Arial" w:hAnsi="Arial" w:cs="Arial"/>
        </w:rPr>
      </w:pPr>
      <w:r w:rsidRPr="000A79EF">
        <w:rPr>
          <w:rFonts w:ascii="Arial" w:hAnsi="Arial" w:cs="Arial"/>
        </w:rPr>
        <w:t>We may disclose your personal information to a contractor or service provider for a business purpose. When we disclose personal information for a business purpose, we enter a contract that describes the purpose and requires the recipient to both keep that personal information confidential and not use it for any purpose except performing the contract.</w:t>
      </w:r>
    </w:p>
    <w:p w14:paraId="01EE5CB5" w14:textId="77777777" w:rsidR="000A79EF" w:rsidRPr="000A79EF" w:rsidRDefault="000A79EF" w:rsidP="000A79EF">
      <w:pPr>
        <w:jc w:val="both"/>
        <w:rPr>
          <w:rFonts w:ascii="Arial" w:hAnsi="Arial" w:cs="Arial"/>
        </w:rPr>
      </w:pPr>
      <w:r w:rsidRPr="000A79EF">
        <w:rPr>
          <w:rFonts w:ascii="Arial" w:hAnsi="Arial" w:cs="Arial"/>
        </w:rPr>
        <w:t>In the preceding twelve (12) months, we have disclosed the following categories (corresponding with the table above) of personal information for a business purpose: Category A, Category B, Category C, Category I.</w:t>
      </w:r>
    </w:p>
    <w:p w14:paraId="01A7267F" w14:textId="77777777" w:rsidR="000A79EF" w:rsidRPr="000A79EF" w:rsidRDefault="000A79EF" w:rsidP="000A79EF">
      <w:pPr>
        <w:jc w:val="both"/>
        <w:rPr>
          <w:rFonts w:ascii="Arial" w:hAnsi="Arial" w:cs="Arial"/>
        </w:rPr>
      </w:pPr>
      <w:r w:rsidRPr="000A79EF">
        <w:rPr>
          <w:rFonts w:ascii="Arial" w:hAnsi="Arial" w:cs="Arial"/>
        </w:rPr>
        <w:t>We disclose your personal information with the following categories of third parties: our clients, our service providers, and third parties to whom you or your agents authorize us to disclose your personal information in connection with services we provide to you.</w:t>
      </w:r>
    </w:p>
    <w:p w14:paraId="437427E5" w14:textId="35DB1EB0" w:rsidR="008D0E1D" w:rsidRDefault="000A79EF" w:rsidP="000A79EF">
      <w:pPr>
        <w:jc w:val="both"/>
        <w:rPr>
          <w:rFonts w:ascii="Arial" w:hAnsi="Arial" w:cs="Arial"/>
        </w:rPr>
      </w:pPr>
      <w:r w:rsidRPr="000A79EF">
        <w:rPr>
          <w:rFonts w:ascii="Arial" w:hAnsi="Arial" w:cs="Arial"/>
        </w:rPr>
        <w:t>In the preceding twelve (12) months, we have not sold or shared any personal information.</w:t>
      </w:r>
    </w:p>
    <w:p w14:paraId="2AAD9EF1" w14:textId="5A2B42FF" w:rsidR="007C2B19" w:rsidRPr="007C2B19" w:rsidRDefault="007C2B19" w:rsidP="007C2B19">
      <w:pPr>
        <w:jc w:val="center"/>
        <w:rPr>
          <w:rFonts w:ascii="Arial" w:hAnsi="Arial" w:cs="Arial"/>
          <w:b/>
          <w:u w:val="single"/>
        </w:rPr>
      </w:pPr>
      <w:r>
        <w:rPr>
          <w:rFonts w:ascii="Arial" w:hAnsi="Arial" w:cs="Arial"/>
          <w:b/>
          <w:u w:val="single"/>
        </w:rPr>
        <w:t>Your Rights and Choices</w:t>
      </w:r>
    </w:p>
    <w:p w14:paraId="61B73AEC" w14:textId="22FB270F" w:rsidR="00A52677" w:rsidRPr="00A52677" w:rsidRDefault="00A52677" w:rsidP="009503F6">
      <w:pPr>
        <w:jc w:val="both"/>
        <w:rPr>
          <w:rFonts w:ascii="Arial" w:hAnsi="Arial" w:cs="Arial"/>
        </w:rPr>
      </w:pPr>
      <w:r w:rsidRPr="00A52677">
        <w:rPr>
          <w:rFonts w:ascii="Arial" w:hAnsi="Arial" w:cs="Arial"/>
        </w:rPr>
        <w:t>The CCPA</w:t>
      </w:r>
      <w:r w:rsidR="009503F6">
        <w:rPr>
          <w:rFonts w:ascii="Arial" w:hAnsi="Arial" w:cs="Arial"/>
        </w:rPr>
        <w:t xml:space="preserve"> </w:t>
      </w:r>
      <w:r w:rsidR="00153FD2">
        <w:rPr>
          <w:rFonts w:ascii="Arial" w:hAnsi="Arial" w:cs="Arial"/>
        </w:rPr>
        <w:t xml:space="preserve">and CPRA </w:t>
      </w:r>
      <w:r w:rsidRPr="00A52677">
        <w:rPr>
          <w:rFonts w:ascii="Arial" w:hAnsi="Arial" w:cs="Arial"/>
        </w:rPr>
        <w:t>provide California residents with specific rights</w:t>
      </w:r>
      <w:r w:rsidR="009503F6">
        <w:rPr>
          <w:rFonts w:ascii="Arial" w:hAnsi="Arial" w:cs="Arial"/>
        </w:rPr>
        <w:t xml:space="preserve"> </w:t>
      </w:r>
      <w:r w:rsidRPr="00A52677">
        <w:rPr>
          <w:rFonts w:ascii="Arial" w:hAnsi="Arial" w:cs="Arial"/>
        </w:rPr>
        <w:t>regarding their personal information. This section describes your CCPA</w:t>
      </w:r>
      <w:r w:rsidR="00B11DFD">
        <w:rPr>
          <w:rFonts w:ascii="Arial" w:hAnsi="Arial" w:cs="Arial"/>
        </w:rPr>
        <w:t xml:space="preserve"> and CPRA</w:t>
      </w:r>
      <w:r w:rsidRPr="00A52677">
        <w:rPr>
          <w:rFonts w:ascii="Arial" w:hAnsi="Arial" w:cs="Arial"/>
        </w:rPr>
        <w:t xml:space="preserve"> rights and explains how to exercise those rights.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8"/>
      </w:tblGrid>
      <w:tr w:rsidR="00A52677" w:rsidRPr="00A52677" w14:paraId="69D56EAF" w14:textId="77777777" w:rsidTr="00E02378">
        <w:trPr>
          <w:tblCellSpacing w:w="15" w:type="dxa"/>
        </w:trPr>
        <w:tc>
          <w:tcPr>
            <w:tcW w:w="0" w:type="auto"/>
            <w:vAlign w:val="center"/>
            <w:hideMark/>
          </w:tcPr>
          <w:p w14:paraId="4D5C527D" w14:textId="77777777" w:rsidR="00A52677" w:rsidRPr="00A52677" w:rsidRDefault="00A52677" w:rsidP="00A52677">
            <w:pPr>
              <w:rPr>
                <w:rFonts w:ascii="Arial" w:hAnsi="Arial" w:cs="Arial"/>
              </w:rPr>
            </w:pPr>
            <w:r w:rsidRPr="00A52677">
              <w:rPr>
                <w:rFonts w:ascii="Arial" w:hAnsi="Arial" w:cs="Arial"/>
                <w:b/>
                <w:bCs/>
                <w:i/>
                <w:iCs/>
              </w:rPr>
              <w:t>Access to Specific Information and Data Portability Rights</w:t>
            </w:r>
          </w:p>
        </w:tc>
      </w:tr>
    </w:tbl>
    <w:p w14:paraId="50E2641E" w14:textId="77777777" w:rsidR="00D57EB4" w:rsidRDefault="00A52677" w:rsidP="007C2B19">
      <w:pPr>
        <w:jc w:val="both"/>
        <w:rPr>
          <w:rFonts w:ascii="Arial" w:hAnsi="Arial" w:cs="Arial"/>
        </w:rPr>
      </w:pPr>
      <w:r w:rsidRPr="00A52677">
        <w:rPr>
          <w:rFonts w:ascii="Arial" w:hAnsi="Arial" w:cs="Arial"/>
        </w:rPr>
        <w:t>You</w:t>
      </w:r>
      <w:r w:rsidR="007C2B19">
        <w:rPr>
          <w:rFonts w:ascii="Arial" w:hAnsi="Arial" w:cs="Arial"/>
        </w:rPr>
        <w:t xml:space="preserve"> </w:t>
      </w:r>
      <w:r w:rsidRPr="00A52677">
        <w:rPr>
          <w:rFonts w:ascii="Arial" w:hAnsi="Arial" w:cs="Arial"/>
        </w:rPr>
        <w:t xml:space="preserve">have the right to request that we disclose certain information to you about our collection </w:t>
      </w:r>
      <w:r w:rsidR="00554E3F" w:rsidRPr="00554E3F">
        <w:rPr>
          <w:rFonts w:ascii="Arial" w:hAnsi="Arial" w:cs="Arial"/>
        </w:rPr>
        <w:t>and use of your personal and sensitive information</w:t>
      </w:r>
      <w:r w:rsidR="00D57EB4">
        <w:rPr>
          <w:rFonts w:ascii="Arial" w:hAnsi="Arial" w:cs="Arial"/>
        </w:rPr>
        <w:t>,</w:t>
      </w:r>
      <w:r w:rsidR="00554E3F" w:rsidRPr="00554E3F">
        <w:rPr>
          <w:rFonts w:ascii="Arial" w:hAnsi="Arial" w:cs="Arial"/>
        </w:rPr>
        <w:t xml:space="preserve"> unless responding to the request is impossible or involves disproportionate effort. </w:t>
      </w:r>
    </w:p>
    <w:p w14:paraId="3C041148" w14:textId="1827B1D6" w:rsidR="00A52677" w:rsidRPr="00A52677" w:rsidRDefault="00A52677" w:rsidP="007C2B19">
      <w:pPr>
        <w:jc w:val="both"/>
        <w:rPr>
          <w:rFonts w:ascii="Arial" w:hAnsi="Arial" w:cs="Arial"/>
        </w:rPr>
      </w:pPr>
      <w:r w:rsidRPr="00A52677">
        <w:rPr>
          <w:rFonts w:ascii="Arial" w:hAnsi="Arial" w:cs="Arial"/>
        </w:rPr>
        <w:t xml:space="preserve">Once we receive and confirm your verifiable consumer request </w:t>
      </w:r>
      <w:bookmarkStart w:id="0" w:name="_Hlk29305321"/>
      <w:r w:rsidRPr="00A52677">
        <w:rPr>
          <w:rFonts w:ascii="Arial" w:hAnsi="Arial" w:cs="Arial"/>
        </w:rPr>
        <w:t>(see</w:t>
      </w:r>
      <w:r w:rsidR="007B5CD0">
        <w:rPr>
          <w:rFonts w:ascii="Arial" w:hAnsi="Arial" w:cs="Arial"/>
        </w:rPr>
        <w:t xml:space="preserve"> </w:t>
      </w:r>
      <w:r w:rsidR="007B5CD0">
        <w:rPr>
          <w:rFonts w:ascii="Arial" w:hAnsi="Arial" w:cs="Arial"/>
          <w:i/>
          <w:u w:val="single"/>
        </w:rPr>
        <w:t>Exercising Access, Data Portability, and Deletion Rights</w:t>
      </w:r>
      <w:r w:rsidR="007B5CD0" w:rsidRPr="007B5CD0">
        <w:rPr>
          <w:rFonts w:ascii="Arial" w:hAnsi="Arial" w:cs="Arial"/>
        </w:rPr>
        <w:t>)</w:t>
      </w:r>
      <w:bookmarkEnd w:id="0"/>
      <w:r w:rsidRPr="00A52677">
        <w:rPr>
          <w:rFonts w:ascii="Arial" w:hAnsi="Arial" w:cs="Arial"/>
        </w:rPr>
        <w:t>, we will disclose to you:</w:t>
      </w:r>
    </w:p>
    <w:p w14:paraId="0317CB9B" w14:textId="77777777" w:rsidR="00A52677" w:rsidRPr="00A52677" w:rsidRDefault="00A52677" w:rsidP="007C2B19">
      <w:pPr>
        <w:numPr>
          <w:ilvl w:val="0"/>
          <w:numId w:val="7"/>
        </w:numPr>
        <w:jc w:val="both"/>
        <w:rPr>
          <w:rFonts w:ascii="Arial" w:hAnsi="Arial" w:cs="Arial"/>
        </w:rPr>
      </w:pPr>
      <w:r w:rsidRPr="00A52677">
        <w:rPr>
          <w:rFonts w:ascii="Arial" w:hAnsi="Arial" w:cs="Arial"/>
        </w:rPr>
        <w:t>The categories of personal information we collected about you.</w:t>
      </w:r>
    </w:p>
    <w:p w14:paraId="42EAA19F" w14:textId="77777777" w:rsidR="00A52677" w:rsidRPr="00A52677" w:rsidRDefault="00A52677" w:rsidP="007C2B19">
      <w:pPr>
        <w:numPr>
          <w:ilvl w:val="0"/>
          <w:numId w:val="7"/>
        </w:numPr>
        <w:jc w:val="both"/>
        <w:rPr>
          <w:rFonts w:ascii="Arial" w:hAnsi="Arial" w:cs="Arial"/>
        </w:rPr>
      </w:pPr>
      <w:r w:rsidRPr="00A52677">
        <w:rPr>
          <w:rFonts w:ascii="Arial" w:hAnsi="Arial" w:cs="Arial"/>
        </w:rPr>
        <w:t>The categories of sources for the personal information we collected about you.</w:t>
      </w:r>
    </w:p>
    <w:p w14:paraId="3E471FF7" w14:textId="77777777" w:rsidR="00A52677" w:rsidRPr="00A52677" w:rsidRDefault="00A52677" w:rsidP="007C2B19">
      <w:pPr>
        <w:numPr>
          <w:ilvl w:val="0"/>
          <w:numId w:val="7"/>
        </w:numPr>
        <w:jc w:val="both"/>
        <w:rPr>
          <w:rFonts w:ascii="Arial" w:hAnsi="Arial" w:cs="Arial"/>
        </w:rPr>
      </w:pPr>
      <w:r w:rsidRPr="00A52677">
        <w:rPr>
          <w:rFonts w:ascii="Arial" w:hAnsi="Arial" w:cs="Arial"/>
        </w:rPr>
        <w:t>Our business or commercial purpose for collecting or selling that personal information.</w:t>
      </w:r>
    </w:p>
    <w:p w14:paraId="1FA605E1" w14:textId="77777777" w:rsidR="006E3CA8" w:rsidRDefault="006E3CA8" w:rsidP="007C2B19">
      <w:pPr>
        <w:numPr>
          <w:ilvl w:val="0"/>
          <w:numId w:val="7"/>
        </w:numPr>
        <w:jc w:val="both"/>
        <w:rPr>
          <w:rFonts w:ascii="Arial" w:hAnsi="Arial" w:cs="Arial"/>
        </w:rPr>
      </w:pPr>
      <w:r w:rsidRPr="006E3CA8">
        <w:rPr>
          <w:rFonts w:ascii="Arial" w:hAnsi="Arial" w:cs="Arial"/>
        </w:rPr>
        <w:t>The categories of third parties, contractors and service providers with whom we share, sell or disclose that personal information.</w:t>
      </w:r>
      <w:r>
        <w:rPr>
          <w:rFonts w:ascii="Arial" w:hAnsi="Arial" w:cs="Arial"/>
        </w:rPr>
        <w:t xml:space="preserve"> </w:t>
      </w:r>
    </w:p>
    <w:p w14:paraId="69726D9C" w14:textId="6FF83213" w:rsidR="00A52677" w:rsidRPr="00A52677" w:rsidRDefault="00A52677" w:rsidP="007C2B19">
      <w:pPr>
        <w:numPr>
          <w:ilvl w:val="0"/>
          <w:numId w:val="7"/>
        </w:numPr>
        <w:jc w:val="both"/>
        <w:rPr>
          <w:rFonts w:ascii="Arial" w:hAnsi="Arial" w:cs="Arial"/>
        </w:rPr>
      </w:pPr>
      <w:r w:rsidRPr="00A52677">
        <w:rPr>
          <w:rFonts w:ascii="Arial" w:hAnsi="Arial" w:cs="Arial"/>
        </w:rPr>
        <w:lastRenderedPageBreak/>
        <w:t>The specific pieces of personal information we collected about you (also called a data portability request).</w:t>
      </w:r>
    </w:p>
    <w:p w14:paraId="29B3F70F" w14:textId="77777777" w:rsidR="006736E1" w:rsidRDefault="00A52677" w:rsidP="006736E1">
      <w:pPr>
        <w:numPr>
          <w:ilvl w:val="0"/>
          <w:numId w:val="7"/>
        </w:numPr>
        <w:jc w:val="both"/>
        <w:rPr>
          <w:rFonts w:ascii="Arial" w:hAnsi="Arial" w:cs="Arial"/>
        </w:rPr>
      </w:pPr>
      <w:r w:rsidRPr="00A52677">
        <w:rPr>
          <w:rFonts w:ascii="Arial" w:hAnsi="Arial" w:cs="Arial"/>
        </w:rPr>
        <w:t xml:space="preserve">If we disclosed your personal information for a business purpose, </w:t>
      </w:r>
      <w:r w:rsidR="006736E1" w:rsidRPr="006736E1">
        <w:rPr>
          <w:rFonts w:ascii="Arial" w:hAnsi="Arial" w:cs="Arial"/>
        </w:rPr>
        <w:t>a list of those disclosures, identifying the personal information categories that each category of recipient obtained.</w:t>
      </w:r>
    </w:p>
    <w:p w14:paraId="537CD3BF" w14:textId="77777777" w:rsidR="006736E1" w:rsidRDefault="006736E1" w:rsidP="006736E1">
      <w:pPr>
        <w:numPr>
          <w:ilvl w:val="0"/>
          <w:numId w:val="7"/>
        </w:numPr>
        <w:jc w:val="both"/>
        <w:rPr>
          <w:rFonts w:ascii="Arial" w:hAnsi="Arial" w:cs="Arial"/>
        </w:rPr>
      </w:pPr>
      <w:r w:rsidRPr="006736E1">
        <w:rPr>
          <w:rFonts w:ascii="Arial" w:hAnsi="Arial" w:cs="Arial"/>
        </w:rPr>
        <w:t>Whether your information is sold or shared.</w:t>
      </w:r>
    </w:p>
    <w:p w14:paraId="215CA725" w14:textId="2DA2A0D6" w:rsidR="00A52677" w:rsidRPr="00A52677" w:rsidRDefault="00B01AEF" w:rsidP="006736E1">
      <w:pPr>
        <w:numPr>
          <w:ilvl w:val="0"/>
          <w:numId w:val="7"/>
        </w:numPr>
        <w:jc w:val="both"/>
        <w:rPr>
          <w:rFonts w:ascii="Arial" w:hAnsi="Arial" w:cs="Arial"/>
        </w:rPr>
      </w:pPr>
      <w:r w:rsidRPr="00B01AEF">
        <w:rPr>
          <w:rFonts w:ascii="Arial" w:hAnsi="Arial" w:cs="Arial"/>
        </w:rPr>
        <w:t>The retention period or criteria used for retention.</w:t>
      </w:r>
      <w:r w:rsidR="00A52677" w:rsidRPr="00A52677">
        <w:rPr>
          <w:rFonts w:ascii="Arial" w:hAnsi="Arial" w:cs="Aria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3"/>
      </w:tblGrid>
      <w:tr w:rsidR="00A52677" w:rsidRPr="00A52677" w14:paraId="5A1F963F" w14:textId="77777777" w:rsidTr="00E02378">
        <w:trPr>
          <w:tblCellSpacing w:w="15" w:type="dxa"/>
        </w:trPr>
        <w:tc>
          <w:tcPr>
            <w:tcW w:w="0" w:type="auto"/>
            <w:vAlign w:val="center"/>
            <w:hideMark/>
          </w:tcPr>
          <w:p w14:paraId="7A84F7B3" w14:textId="77777777" w:rsidR="00A52677" w:rsidRPr="00A52677" w:rsidRDefault="00A52677" w:rsidP="00A52677">
            <w:pPr>
              <w:rPr>
                <w:rFonts w:ascii="Arial" w:hAnsi="Arial" w:cs="Arial"/>
              </w:rPr>
            </w:pPr>
            <w:r w:rsidRPr="00A52677">
              <w:rPr>
                <w:rFonts w:ascii="Arial" w:hAnsi="Arial" w:cs="Arial"/>
                <w:b/>
                <w:bCs/>
                <w:i/>
                <w:iCs/>
              </w:rPr>
              <w:t xml:space="preserve">Deletion Request Rights </w:t>
            </w:r>
          </w:p>
        </w:tc>
      </w:tr>
    </w:tbl>
    <w:p w14:paraId="08D3D16C" w14:textId="77777777" w:rsidR="00A52677" w:rsidRPr="00A52677" w:rsidRDefault="00A52677" w:rsidP="007C2B19">
      <w:pPr>
        <w:jc w:val="both"/>
        <w:rPr>
          <w:rFonts w:ascii="Arial" w:hAnsi="Arial" w:cs="Arial"/>
        </w:rPr>
      </w:pPr>
      <w:r w:rsidRPr="00A52677">
        <w:rPr>
          <w:rFonts w:ascii="Arial" w:hAnsi="Arial" w:cs="Arial"/>
        </w:rPr>
        <w:t>You</w:t>
      </w:r>
      <w:r w:rsidR="007C2B19">
        <w:rPr>
          <w:rFonts w:ascii="Arial" w:hAnsi="Arial" w:cs="Arial"/>
        </w:rPr>
        <w:t xml:space="preserve"> </w:t>
      </w:r>
      <w:r w:rsidRPr="00A52677">
        <w:rPr>
          <w:rFonts w:ascii="Arial" w:hAnsi="Arial" w:cs="Arial"/>
        </w:rPr>
        <w:t>have the right to request that we delete any of your personal information that we collected from you and retained, subject to certain exceptions. Once we receive and confirm your verifiable consumer request</w:t>
      </w:r>
      <w:r w:rsidR="007C2B19">
        <w:rPr>
          <w:rFonts w:ascii="Arial" w:hAnsi="Arial" w:cs="Arial"/>
        </w:rPr>
        <w:t xml:space="preserve"> </w:t>
      </w:r>
      <w:r w:rsidR="007B5CD0" w:rsidRPr="00A52677">
        <w:rPr>
          <w:rFonts w:ascii="Arial" w:hAnsi="Arial" w:cs="Arial"/>
        </w:rPr>
        <w:t>(see</w:t>
      </w:r>
      <w:r w:rsidR="007B5CD0">
        <w:rPr>
          <w:rFonts w:ascii="Arial" w:hAnsi="Arial" w:cs="Arial"/>
        </w:rPr>
        <w:t xml:space="preserve"> </w:t>
      </w:r>
      <w:r w:rsidR="007B5CD0">
        <w:rPr>
          <w:rFonts w:ascii="Arial" w:hAnsi="Arial" w:cs="Arial"/>
          <w:i/>
          <w:u w:val="single"/>
        </w:rPr>
        <w:t>Exercising Access, Data Portability, and Deletion Rights</w:t>
      </w:r>
      <w:r w:rsidR="007B5CD0" w:rsidRPr="007B5CD0">
        <w:rPr>
          <w:rFonts w:ascii="Arial" w:hAnsi="Arial" w:cs="Arial"/>
        </w:rPr>
        <w:t>)</w:t>
      </w:r>
      <w:r w:rsidRPr="00A52677">
        <w:rPr>
          <w:rFonts w:ascii="Arial" w:hAnsi="Arial" w:cs="Arial"/>
        </w:rPr>
        <w:t xml:space="preserve">, we will delete (and direct our service providers to delete) your personal information from our records, unless an exception applies. </w:t>
      </w:r>
    </w:p>
    <w:p w14:paraId="4115CA3E" w14:textId="77777777" w:rsidR="00A52677" w:rsidRPr="00A52677" w:rsidRDefault="00A52677" w:rsidP="007C2B19">
      <w:pPr>
        <w:jc w:val="both"/>
        <w:rPr>
          <w:rFonts w:ascii="Arial" w:hAnsi="Arial" w:cs="Arial"/>
        </w:rPr>
      </w:pPr>
      <w:r w:rsidRPr="00A52677">
        <w:rPr>
          <w:rFonts w:ascii="Arial" w:hAnsi="Arial" w:cs="Arial"/>
        </w:rPr>
        <w:t xml:space="preserve">We may deny your deletion request if retaining the information is necessary for us or our service provider(s) to: </w:t>
      </w:r>
    </w:p>
    <w:p w14:paraId="7BFC743A" w14:textId="77777777" w:rsidR="00A52677" w:rsidRPr="00A52677" w:rsidRDefault="00A52677" w:rsidP="007C2B19">
      <w:pPr>
        <w:numPr>
          <w:ilvl w:val="0"/>
          <w:numId w:val="8"/>
        </w:numPr>
        <w:jc w:val="both"/>
        <w:rPr>
          <w:rFonts w:ascii="Arial" w:hAnsi="Arial" w:cs="Arial"/>
        </w:rPr>
      </w:pPr>
      <w:r w:rsidRPr="00A52677">
        <w:rPr>
          <w:rFonts w:ascii="Arial" w:hAnsi="Arial" w:cs="Arial"/>
        </w:rPr>
        <w:t>Complete the transaction for which we collected the personal information, provide a good or service that you requested, take actions reasonably anticipated within the context of our ongoing business relationship with</w:t>
      </w:r>
      <w:r w:rsidR="007C2B19" w:rsidRPr="007C2B19">
        <w:rPr>
          <w:rFonts w:ascii="Arial" w:hAnsi="Arial" w:cs="Arial"/>
        </w:rPr>
        <w:t xml:space="preserve"> </w:t>
      </w:r>
      <w:r w:rsidRPr="00A52677">
        <w:rPr>
          <w:rFonts w:ascii="Arial" w:hAnsi="Arial" w:cs="Arial"/>
        </w:rPr>
        <w:t>you, or otherwise perform our contract with you.</w:t>
      </w:r>
    </w:p>
    <w:p w14:paraId="1F03CEC2" w14:textId="77777777" w:rsidR="007C2B19" w:rsidRDefault="00A52677" w:rsidP="007C2B19">
      <w:pPr>
        <w:numPr>
          <w:ilvl w:val="0"/>
          <w:numId w:val="8"/>
        </w:numPr>
        <w:jc w:val="both"/>
        <w:rPr>
          <w:rFonts w:ascii="Arial" w:hAnsi="Arial" w:cs="Arial"/>
        </w:rPr>
      </w:pPr>
      <w:r w:rsidRPr="00A52677">
        <w:rPr>
          <w:rFonts w:ascii="Arial" w:hAnsi="Arial" w:cs="Arial"/>
        </w:rPr>
        <w:t>Detect security incidents, protect against malicious, deceptive, fraudulent, or illegal activity, or prosecute those responsible for such activities.</w:t>
      </w:r>
    </w:p>
    <w:p w14:paraId="701F9B5A" w14:textId="77777777" w:rsidR="00A52677" w:rsidRPr="00A52677" w:rsidRDefault="00A52677" w:rsidP="007C2B19">
      <w:pPr>
        <w:numPr>
          <w:ilvl w:val="0"/>
          <w:numId w:val="8"/>
        </w:numPr>
        <w:jc w:val="both"/>
        <w:rPr>
          <w:rFonts w:ascii="Arial" w:hAnsi="Arial" w:cs="Arial"/>
        </w:rPr>
      </w:pPr>
      <w:r w:rsidRPr="00A52677">
        <w:rPr>
          <w:rFonts w:ascii="Arial" w:hAnsi="Arial" w:cs="Arial"/>
        </w:rPr>
        <w:t>Debug products to identify and repair errors that impair existing intended functionality.</w:t>
      </w:r>
    </w:p>
    <w:p w14:paraId="0797B25A" w14:textId="77777777" w:rsidR="00A52677" w:rsidRPr="00A52677" w:rsidRDefault="004B01D2" w:rsidP="007C2B19">
      <w:pPr>
        <w:numPr>
          <w:ilvl w:val="0"/>
          <w:numId w:val="8"/>
        </w:numPr>
        <w:jc w:val="both"/>
        <w:rPr>
          <w:rFonts w:ascii="Arial" w:hAnsi="Arial" w:cs="Arial"/>
        </w:rPr>
      </w:pPr>
      <w:r w:rsidRPr="00A52677">
        <w:rPr>
          <w:rFonts w:ascii="Arial" w:hAnsi="Arial" w:cs="Arial"/>
        </w:rPr>
        <w:t>Exercise free speech</w:t>
      </w:r>
      <w:r w:rsidR="00A52677" w:rsidRPr="00A52677">
        <w:rPr>
          <w:rFonts w:ascii="Arial" w:hAnsi="Arial" w:cs="Arial"/>
        </w:rPr>
        <w:t xml:space="preserve"> ensure the right of another consumer to exercise their free speech rights, or exercise another right provided for by law.</w:t>
      </w:r>
    </w:p>
    <w:p w14:paraId="61A1D47A" w14:textId="77777777" w:rsidR="00A52677" w:rsidRPr="00A52677" w:rsidRDefault="00A52677" w:rsidP="007C2B19">
      <w:pPr>
        <w:numPr>
          <w:ilvl w:val="0"/>
          <w:numId w:val="8"/>
        </w:numPr>
        <w:jc w:val="both"/>
        <w:rPr>
          <w:rFonts w:ascii="Arial" w:hAnsi="Arial" w:cs="Arial"/>
        </w:rPr>
      </w:pPr>
      <w:r w:rsidRPr="00A52677">
        <w:rPr>
          <w:rFonts w:ascii="Arial" w:hAnsi="Arial" w:cs="Arial"/>
        </w:rPr>
        <w:t xml:space="preserve">Comply with the California Electronic Communications Privacy Act (Cal. Penal Code § 1546 </w:t>
      </w:r>
      <w:r w:rsidRPr="002F1DAB">
        <w:rPr>
          <w:rFonts w:ascii="Arial" w:hAnsi="Arial" w:cs="Arial"/>
          <w:i/>
        </w:rPr>
        <w:t>et. seq</w:t>
      </w:r>
      <w:r w:rsidRPr="00A52677">
        <w:rPr>
          <w:rFonts w:ascii="Arial" w:hAnsi="Arial" w:cs="Arial"/>
        </w:rPr>
        <w:t>.).</w:t>
      </w:r>
    </w:p>
    <w:p w14:paraId="1861257D" w14:textId="77777777" w:rsidR="00A52677" w:rsidRPr="00A52677" w:rsidRDefault="00A52677" w:rsidP="007C2B19">
      <w:pPr>
        <w:numPr>
          <w:ilvl w:val="0"/>
          <w:numId w:val="8"/>
        </w:numPr>
        <w:jc w:val="both"/>
        <w:rPr>
          <w:rFonts w:ascii="Arial" w:hAnsi="Arial" w:cs="Arial"/>
        </w:rPr>
      </w:pPr>
      <w:r w:rsidRPr="00A52677">
        <w:rPr>
          <w:rFonts w:ascii="Arial" w:hAnsi="Arial" w:cs="Arial"/>
        </w:rPr>
        <w:t>Engage</w:t>
      </w:r>
      <w:r w:rsidR="007C2B19" w:rsidRPr="007C2B19">
        <w:rPr>
          <w:rFonts w:ascii="Arial" w:hAnsi="Arial" w:cs="Arial"/>
        </w:rPr>
        <w:t xml:space="preserve"> </w:t>
      </w:r>
      <w:r w:rsidRPr="00A52677">
        <w:rPr>
          <w:rFonts w:ascii="Arial" w:hAnsi="Arial" w:cs="Arial"/>
        </w:rPr>
        <w:t>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61E7E5BB" w14:textId="77777777" w:rsidR="00A52677" w:rsidRPr="00A52677" w:rsidRDefault="00A52677" w:rsidP="007C2B19">
      <w:pPr>
        <w:numPr>
          <w:ilvl w:val="0"/>
          <w:numId w:val="8"/>
        </w:numPr>
        <w:jc w:val="both"/>
        <w:rPr>
          <w:rFonts w:ascii="Arial" w:hAnsi="Arial" w:cs="Arial"/>
        </w:rPr>
      </w:pPr>
      <w:r w:rsidRPr="00A52677">
        <w:rPr>
          <w:rFonts w:ascii="Arial" w:hAnsi="Arial" w:cs="Arial"/>
        </w:rPr>
        <w:t>Enable solely internal uses that are reasonably aligned with consumer expectations based on your relationship with us.</w:t>
      </w:r>
    </w:p>
    <w:p w14:paraId="18650F0D" w14:textId="77777777" w:rsidR="00A52677" w:rsidRPr="00A52677" w:rsidRDefault="00A52677" w:rsidP="007C2B19">
      <w:pPr>
        <w:numPr>
          <w:ilvl w:val="0"/>
          <w:numId w:val="8"/>
        </w:numPr>
        <w:jc w:val="both"/>
        <w:rPr>
          <w:rFonts w:ascii="Arial" w:hAnsi="Arial" w:cs="Arial"/>
        </w:rPr>
      </w:pPr>
      <w:r w:rsidRPr="00A52677">
        <w:rPr>
          <w:rFonts w:ascii="Arial" w:hAnsi="Arial" w:cs="Arial"/>
        </w:rPr>
        <w:t>Comply with a legal obligation.</w:t>
      </w:r>
    </w:p>
    <w:p w14:paraId="77FF3093" w14:textId="34400745" w:rsidR="00A52677" w:rsidRDefault="00A52677" w:rsidP="007C2B19">
      <w:pPr>
        <w:numPr>
          <w:ilvl w:val="0"/>
          <w:numId w:val="8"/>
        </w:numPr>
        <w:jc w:val="both"/>
        <w:rPr>
          <w:rFonts w:ascii="Arial" w:hAnsi="Arial" w:cs="Arial"/>
        </w:rPr>
      </w:pPr>
      <w:r w:rsidRPr="00A52677">
        <w:rPr>
          <w:rFonts w:ascii="Arial" w:hAnsi="Arial" w:cs="Arial"/>
        </w:rPr>
        <w:t>Make other internal and lawful uses of that information that are compatible with the context in which you provided it.</w:t>
      </w:r>
    </w:p>
    <w:p w14:paraId="1763B730" w14:textId="67776D19" w:rsidR="00A93569" w:rsidRDefault="00A93569" w:rsidP="00A93569">
      <w:pPr>
        <w:jc w:val="both"/>
        <w:rPr>
          <w:rFonts w:ascii="Arial" w:hAnsi="Arial" w:cs="Arial"/>
        </w:rPr>
      </w:pPr>
    </w:p>
    <w:p w14:paraId="6BA14EEA" w14:textId="77777777" w:rsidR="00A93569" w:rsidRPr="00A52677" w:rsidRDefault="00A93569" w:rsidP="00A93569">
      <w:pPr>
        <w:jc w:val="both"/>
        <w:rPr>
          <w:rFonts w:ascii="Arial"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59"/>
      </w:tblGrid>
      <w:tr w:rsidR="00A52677" w:rsidRPr="00A52677" w14:paraId="14980AF5" w14:textId="77777777" w:rsidTr="00E02378">
        <w:trPr>
          <w:tblCellSpacing w:w="15" w:type="dxa"/>
        </w:trPr>
        <w:tc>
          <w:tcPr>
            <w:tcW w:w="0" w:type="auto"/>
            <w:vAlign w:val="center"/>
            <w:hideMark/>
          </w:tcPr>
          <w:p w14:paraId="13F762DA" w14:textId="77777777" w:rsidR="00A52677" w:rsidRPr="00A52677" w:rsidRDefault="00A52677" w:rsidP="00A52677">
            <w:pPr>
              <w:rPr>
                <w:rFonts w:ascii="Arial" w:hAnsi="Arial" w:cs="Arial"/>
              </w:rPr>
            </w:pPr>
            <w:r w:rsidRPr="00A52677">
              <w:rPr>
                <w:rFonts w:ascii="Arial" w:hAnsi="Arial" w:cs="Arial"/>
                <w:b/>
                <w:bCs/>
                <w:i/>
                <w:iCs/>
              </w:rPr>
              <w:lastRenderedPageBreak/>
              <w:t>Exercising Access, Data Portability, and Deletion Rights</w:t>
            </w:r>
          </w:p>
        </w:tc>
      </w:tr>
    </w:tbl>
    <w:p w14:paraId="27E9109A" w14:textId="56ED86FD" w:rsidR="00A52677" w:rsidRPr="00A52677" w:rsidRDefault="00A52677" w:rsidP="007C2B19">
      <w:pPr>
        <w:jc w:val="both"/>
        <w:rPr>
          <w:rFonts w:ascii="Arial" w:hAnsi="Arial" w:cs="Arial"/>
        </w:rPr>
      </w:pPr>
      <w:r w:rsidRPr="00A52677">
        <w:rPr>
          <w:rFonts w:ascii="Arial" w:hAnsi="Arial" w:cs="Arial"/>
        </w:rPr>
        <w:t>To exercise the access, data portability, and deletion rights described above, please submit a verifiable consumer request to us by</w:t>
      </w:r>
      <w:r w:rsidR="002F1DAB">
        <w:rPr>
          <w:rFonts w:ascii="Arial" w:hAnsi="Arial" w:cs="Arial"/>
        </w:rPr>
        <w:t xml:space="preserve"> sending an email to: </w:t>
      </w:r>
      <w:hyperlink r:id="rId11" w:history="1">
        <w:r w:rsidR="002F1DAB" w:rsidRPr="00C522BC">
          <w:rPr>
            <w:rStyle w:val="Hyperlink"/>
            <w:rFonts w:ascii="Arial" w:hAnsi="Arial" w:cs="Arial"/>
          </w:rPr>
          <w:t>caprivacyrequest@sagedining.com</w:t>
        </w:r>
      </w:hyperlink>
      <w:r w:rsidR="00D63BD0">
        <w:rPr>
          <w:rStyle w:val="Hyperlink"/>
          <w:rFonts w:ascii="Arial" w:hAnsi="Arial" w:cs="Arial"/>
          <w:u w:val="none"/>
        </w:rPr>
        <w:t xml:space="preserve">. </w:t>
      </w:r>
      <w:r w:rsidR="002F1DAB">
        <w:rPr>
          <w:rFonts w:ascii="Arial" w:hAnsi="Arial" w:cs="Arial"/>
        </w:rPr>
        <w:t xml:space="preserve"> </w:t>
      </w:r>
      <w:r w:rsidR="00D63BD0" w:rsidRPr="00D63BD0">
        <w:rPr>
          <w:rFonts w:ascii="Arial" w:hAnsi="Arial" w:cs="Arial"/>
        </w:rPr>
        <w:t xml:space="preserve">As an alternative, you can call our </w:t>
      </w:r>
      <w:r w:rsidR="00D63BD0">
        <w:rPr>
          <w:rFonts w:ascii="Arial" w:hAnsi="Arial" w:cs="Arial"/>
        </w:rPr>
        <w:t>home office,</w:t>
      </w:r>
      <w:r w:rsidR="00D63BD0" w:rsidRPr="00D63BD0">
        <w:rPr>
          <w:rFonts w:ascii="Arial" w:hAnsi="Arial" w:cs="Arial"/>
        </w:rPr>
        <w:t xml:space="preserve"> at 1-</w:t>
      </w:r>
      <w:r w:rsidR="00D63BD0">
        <w:rPr>
          <w:rFonts w:ascii="Arial" w:hAnsi="Arial" w:cs="Arial"/>
        </w:rPr>
        <w:t>410</w:t>
      </w:r>
      <w:r w:rsidR="00D63BD0" w:rsidRPr="00D63BD0">
        <w:rPr>
          <w:rFonts w:ascii="Arial" w:hAnsi="Arial" w:cs="Arial"/>
        </w:rPr>
        <w:t>-</w:t>
      </w:r>
      <w:r w:rsidR="00D63BD0">
        <w:rPr>
          <w:rFonts w:ascii="Arial" w:hAnsi="Arial" w:cs="Arial"/>
        </w:rPr>
        <w:t>339</w:t>
      </w:r>
      <w:r w:rsidR="00D63BD0" w:rsidRPr="00D63BD0">
        <w:rPr>
          <w:rFonts w:ascii="Arial" w:hAnsi="Arial" w:cs="Arial"/>
        </w:rPr>
        <w:t>-</w:t>
      </w:r>
      <w:r w:rsidR="00D63BD0">
        <w:rPr>
          <w:rFonts w:ascii="Arial" w:hAnsi="Arial" w:cs="Arial"/>
        </w:rPr>
        <w:t>3950</w:t>
      </w:r>
      <w:r w:rsidR="00D63BD0" w:rsidRPr="00D63BD0">
        <w:rPr>
          <w:rFonts w:ascii="Arial" w:hAnsi="Arial" w:cs="Arial"/>
        </w:rPr>
        <w:t>.</w:t>
      </w:r>
    </w:p>
    <w:p w14:paraId="332EB53E" w14:textId="77777777" w:rsidR="00A52677" w:rsidRPr="00A52677" w:rsidRDefault="00A52677" w:rsidP="007C2B19">
      <w:pPr>
        <w:jc w:val="both"/>
        <w:rPr>
          <w:rFonts w:ascii="Arial" w:hAnsi="Arial" w:cs="Arial"/>
        </w:rPr>
      </w:pPr>
      <w:r w:rsidRPr="00A52677">
        <w:rPr>
          <w:rFonts w:ascii="Arial" w:hAnsi="Arial" w:cs="Arial"/>
        </w:rPr>
        <w:t>Only you, or someone legally authorized to act on your behalf, may make a verifiable consumer request related to your personal information. You may also make a verifiable consumer request on behalf of your minor child.</w:t>
      </w:r>
    </w:p>
    <w:p w14:paraId="21EBE870" w14:textId="77777777" w:rsidR="00A52677" w:rsidRPr="00A52677" w:rsidRDefault="00A52677" w:rsidP="007C2B19">
      <w:pPr>
        <w:jc w:val="both"/>
        <w:rPr>
          <w:rFonts w:ascii="Arial" w:hAnsi="Arial" w:cs="Arial"/>
        </w:rPr>
      </w:pPr>
      <w:r w:rsidRPr="00A52677">
        <w:rPr>
          <w:rFonts w:ascii="Arial" w:hAnsi="Arial" w:cs="Arial"/>
        </w:rPr>
        <w:t>You may only make a verifiable consumer request for access or data portability twice within a 12-month period. The verifiable consumer request must:</w:t>
      </w:r>
    </w:p>
    <w:p w14:paraId="7240CD27" w14:textId="07FA7B79" w:rsidR="00A52677" w:rsidRPr="00A52677" w:rsidRDefault="00A52677" w:rsidP="007C2B19">
      <w:pPr>
        <w:numPr>
          <w:ilvl w:val="0"/>
          <w:numId w:val="10"/>
        </w:numPr>
        <w:jc w:val="both"/>
        <w:rPr>
          <w:rFonts w:ascii="Arial" w:hAnsi="Arial" w:cs="Arial"/>
        </w:rPr>
      </w:pPr>
      <w:r w:rsidRPr="00A52677">
        <w:rPr>
          <w:rFonts w:ascii="Arial" w:hAnsi="Arial" w:cs="Arial"/>
        </w:rPr>
        <w:t>Provide</w:t>
      </w:r>
      <w:r w:rsidR="007C2B19" w:rsidRPr="007C2B19">
        <w:rPr>
          <w:rFonts w:ascii="Arial" w:hAnsi="Arial" w:cs="Arial"/>
        </w:rPr>
        <w:t xml:space="preserve"> </w:t>
      </w:r>
      <w:r w:rsidRPr="00A52677">
        <w:rPr>
          <w:rFonts w:ascii="Arial" w:hAnsi="Arial" w:cs="Arial"/>
        </w:rPr>
        <w:t>sufficient information that allows us to reasonably verify you are the person about whom we collected personal information or an authorized representative</w:t>
      </w:r>
      <w:r w:rsidR="00B454E8">
        <w:rPr>
          <w:rFonts w:ascii="Arial" w:hAnsi="Arial" w:cs="Arial"/>
        </w:rPr>
        <w:t>.</w:t>
      </w:r>
    </w:p>
    <w:p w14:paraId="39D936E1" w14:textId="77777777" w:rsidR="00A52677" w:rsidRPr="00A52677" w:rsidRDefault="00A52677" w:rsidP="007C2B19">
      <w:pPr>
        <w:numPr>
          <w:ilvl w:val="0"/>
          <w:numId w:val="10"/>
        </w:numPr>
        <w:jc w:val="both"/>
        <w:rPr>
          <w:rFonts w:ascii="Arial" w:hAnsi="Arial" w:cs="Arial"/>
        </w:rPr>
      </w:pPr>
      <w:r w:rsidRPr="00A52677">
        <w:rPr>
          <w:rFonts w:ascii="Arial" w:hAnsi="Arial" w:cs="Arial"/>
        </w:rPr>
        <w:t>Describe your request with sufficient detail that allows us to properly understand, evaluate, and respond to it.</w:t>
      </w:r>
    </w:p>
    <w:p w14:paraId="5D1B387E" w14:textId="77777777" w:rsidR="00A52677" w:rsidRPr="00A52677" w:rsidRDefault="00A52677" w:rsidP="007C2B19">
      <w:pPr>
        <w:jc w:val="both"/>
        <w:rPr>
          <w:rFonts w:ascii="Arial" w:hAnsi="Arial" w:cs="Arial"/>
        </w:rPr>
      </w:pPr>
      <w:r w:rsidRPr="00A52677">
        <w:rPr>
          <w:rFonts w:ascii="Arial" w:hAnsi="Arial" w:cs="Arial"/>
        </w:rPr>
        <w:t>We</w:t>
      </w:r>
      <w:r w:rsidR="007C2B19">
        <w:rPr>
          <w:rFonts w:ascii="Arial" w:hAnsi="Arial" w:cs="Arial"/>
        </w:rPr>
        <w:t xml:space="preserve"> </w:t>
      </w:r>
      <w:r w:rsidRPr="00A52677">
        <w:rPr>
          <w:rFonts w:ascii="Arial" w:hAnsi="Arial" w:cs="Arial"/>
        </w:rPr>
        <w:t>cannot respond to your request or provide you with personal information</w:t>
      </w:r>
      <w:r w:rsidR="007C2B19">
        <w:rPr>
          <w:rFonts w:ascii="Arial" w:hAnsi="Arial" w:cs="Arial"/>
        </w:rPr>
        <w:t xml:space="preserve"> </w:t>
      </w:r>
      <w:r w:rsidRPr="00A52677">
        <w:rPr>
          <w:rFonts w:ascii="Arial" w:hAnsi="Arial" w:cs="Arial"/>
        </w:rPr>
        <w:t xml:space="preserve">if we cannot verify your identity or authority to make the request and confirm the personal information relates to you. </w:t>
      </w:r>
    </w:p>
    <w:p w14:paraId="7853230B" w14:textId="77777777" w:rsidR="00A52677" w:rsidRPr="00F11B5D" w:rsidRDefault="00A52677" w:rsidP="007C2B19">
      <w:pPr>
        <w:jc w:val="both"/>
        <w:rPr>
          <w:rFonts w:ascii="Arial" w:hAnsi="Arial" w:cs="Arial"/>
        </w:rPr>
      </w:pPr>
      <w:r w:rsidRPr="00A52677">
        <w:rPr>
          <w:rFonts w:ascii="Arial" w:hAnsi="Arial" w:cs="Arial"/>
        </w:rPr>
        <w:t>Making a verifiable consumer request does not require you to create an account</w:t>
      </w:r>
      <w:r w:rsidR="007C2B19">
        <w:rPr>
          <w:rFonts w:ascii="Arial" w:hAnsi="Arial" w:cs="Arial"/>
        </w:rPr>
        <w:t xml:space="preserve"> </w:t>
      </w:r>
      <w:r w:rsidRPr="00A52677">
        <w:rPr>
          <w:rFonts w:ascii="Arial" w:hAnsi="Arial" w:cs="Arial"/>
        </w:rPr>
        <w:t xml:space="preserve">with us. </w:t>
      </w:r>
      <w:r w:rsidRPr="00F11B5D">
        <w:rPr>
          <w:rFonts w:ascii="Arial" w:hAnsi="Arial" w:cs="Arial"/>
        </w:rPr>
        <w:t xml:space="preserve">However, we do consider requests made </w:t>
      </w:r>
      <w:r w:rsidR="00F11B5D" w:rsidRPr="00F11B5D">
        <w:rPr>
          <w:rFonts w:ascii="Arial" w:hAnsi="Arial" w:cs="Arial"/>
        </w:rPr>
        <w:t>using your email address</w:t>
      </w:r>
      <w:r w:rsidRPr="00F11B5D">
        <w:rPr>
          <w:rFonts w:ascii="Arial" w:hAnsi="Arial" w:cs="Arial"/>
        </w:rPr>
        <w:t xml:space="preserve"> sufficiently verified when the request relates to personal information associated with </w:t>
      </w:r>
      <w:r w:rsidR="00F11B5D" w:rsidRPr="00F11B5D">
        <w:rPr>
          <w:rFonts w:ascii="Arial" w:hAnsi="Arial" w:cs="Arial"/>
        </w:rPr>
        <w:t>the email address that you provided at registration.</w:t>
      </w:r>
    </w:p>
    <w:p w14:paraId="28746511" w14:textId="77777777" w:rsidR="00A52677" w:rsidRPr="00A52677" w:rsidRDefault="00A52677" w:rsidP="007C2B19">
      <w:pPr>
        <w:jc w:val="both"/>
        <w:rPr>
          <w:rFonts w:ascii="Arial" w:hAnsi="Arial" w:cs="Arial"/>
        </w:rPr>
      </w:pPr>
      <w:r w:rsidRPr="00A52677">
        <w:rPr>
          <w:rFonts w:ascii="Arial" w:hAnsi="Arial" w:cs="Arial"/>
        </w:rPr>
        <w:t xml:space="preserve">We will only use personal information provided in a verifiable consumer request to verify the requestor's identity or authority to make the request.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83"/>
      </w:tblGrid>
      <w:tr w:rsidR="00A52677" w:rsidRPr="00A52677" w14:paraId="44EECF70" w14:textId="77777777" w:rsidTr="00E02378">
        <w:trPr>
          <w:tblCellSpacing w:w="15" w:type="dxa"/>
        </w:trPr>
        <w:tc>
          <w:tcPr>
            <w:tcW w:w="0" w:type="auto"/>
            <w:vAlign w:val="center"/>
            <w:hideMark/>
          </w:tcPr>
          <w:p w14:paraId="1456119F" w14:textId="77777777" w:rsidR="00A52677" w:rsidRPr="00A52677" w:rsidRDefault="00EB635E" w:rsidP="00A52677">
            <w:pPr>
              <w:rPr>
                <w:rFonts w:ascii="Arial" w:hAnsi="Arial" w:cs="Arial"/>
              </w:rPr>
            </w:pPr>
            <w:hyperlink r:id="rId12" w:anchor="co_anchor_a794300" w:history="1"/>
            <w:r w:rsidR="00A52677" w:rsidRPr="00A52677">
              <w:rPr>
                <w:rFonts w:ascii="Arial" w:hAnsi="Arial" w:cs="Arial"/>
                <w:b/>
                <w:bCs/>
                <w:i/>
                <w:iCs/>
              </w:rPr>
              <w:t>Response Timing and Format</w:t>
            </w:r>
          </w:p>
        </w:tc>
      </w:tr>
    </w:tbl>
    <w:p w14:paraId="1898CAE4" w14:textId="77777777" w:rsidR="00A52677" w:rsidRPr="00A52677" w:rsidRDefault="00A52677" w:rsidP="007C2B19">
      <w:pPr>
        <w:jc w:val="both"/>
        <w:rPr>
          <w:rFonts w:ascii="Arial" w:hAnsi="Arial" w:cs="Arial"/>
        </w:rPr>
      </w:pPr>
      <w:r w:rsidRPr="00A52677">
        <w:rPr>
          <w:rFonts w:ascii="Arial" w:hAnsi="Arial" w:cs="Arial"/>
        </w:rPr>
        <w:t>We</w:t>
      </w:r>
      <w:r w:rsidR="007C2B19">
        <w:rPr>
          <w:rFonts w:ascii="Arial" w:hAnsi="Arial" w:cs="Arial"/>
        </w:rPr>
        <w:t xml:space="preserve"> </w:t>
      </w:r>
      <w:r w:rsidRPr="00A52677">
        <w:rPr>
          <w:rFonts w:ascii="Arial" w:hAnsi="Arial" w:cs="Arial"/>
        </w:rPr>
        <w:t>endeavor to respond to a verifiable consumer request within forty-five (45) days of its receipt. If we require more time</w:t>
      </w:r>
      <w:r w:rsidR="00F11B5D">
        <w:rPr>
          <w:rFonts w:ascii="Arial" w:hAnsi="Arial" w:cs="Arial"/>
        </w:rPr>
        <w:t xml:space="preserve">, </w:t>
      </w:r>
      <w:r w:rsidRPr="00A52677">
        <w:rPr>
          <w:rFonts w:ascii="Arial" w:hAnsi="Arial" w:cs="Arial"/>
        </w:rPr>
        <w:t>we will inform you of the reason and extension period in writing.</w:t>
      </w:r>
    </w:p>
    <w:p w14:paraId="38AC4014" w14:textId="77777777" w:rsidR="00A52677" w:rsidRPr="00A52677" w:rsidRDefault="00F11B5D" w:rsidP="007C2B19">
      <w:pPr>
        <w:jc w:val="both"/>
        <w:rPr>
          <w:rFonts w:ascii="Arial" w:hAnsi="Arial" w:cs="Arial"/>
        </w:rPr>
      </w:pPr>
      <w:r>
        <w:rPr>
          <w:rFonts w:ascii="Arial" w:hAnsi="Arial" w:cs="Arial"/>
        </w:rPr>
        <w:t>W</w:t>
      </w:r>
      <w:r w:rsidR="00A52677" w:rsidRPr="00A52677">
        <w:rPr>
          <w:rFonts w:ascii="Arial" w:hAnsi="Arial" w:cs="Arial"/>
        </w:rPr>
        <w:t xml:space="preserve">e will deliver our written response by mail or electronically, at your option. </w:t>
      </w:r>
    </w:p>
    <w:p w14:paraId="43232265" w14:textId="77777777" w:rsidR="00F11B5D" w:rsidRDefault="00A52677" w:rsidP="007C2B19">
      <w:pPr>
        <w:jc w:val="both"/>
        <w:rPr>
          <w:rFonts w:ascii="Arial" w:hAnsi="Arial" w:cs="Arial"/>
        </w:rPr>
      </w:pPr>
      <w:r w:rsidRPr="00A52677">
        <w:rPr>
          <w:rFonts w:ascii="Arial" w:hAnsi="Arial" w:cs="Arial"/>
        </w:rPr>
        <w:t>Any</w:t>
      </w:r>
      <w:r w:rsidR="007C2B19">
        <w:rPr>
          <w:rFonts w:ascii="Arial" w:hAnsi="Arial" w:cs="Arial"/>
        </w:rPr>
        <w:t xml:space="preserve"> </w:t>
      </w:r>
      <w:r w:rsidRPr="00A52677">
        <w:rPr>
          <w:rFonts w:ascii="Arial" w:hAnsi="Arial" w:cs="Arial"/>
        </w:rPr>
        <w:t>disclosures we provide will only cover the 12-month period preceding the verifiable consumer request's receipt. The response we provide will also explain the reasons we cannot comply with a request, if applicable. For data portability requests, we will select a format to provide your personal information that is readily useable and should allow you to transmit the information from one entity to another entity without hindrance</w:t>
      </w:r>
      <w:r w:rsidR="00F11B5D">
        <w:rPr>
          <w:rFonts w:ascii="Arial" w:hAnsi="Arial" w:cs="Arial"/>
        </w:rPr>
        <w:t xml:space="preserve">. </w:t>
      </w:r>
    </w:p>
    <w:p w14:paraId="35EB6272" w14:textId="77777777" w:rsidR="00A52677" w:rsidRPr="00F11B5D" w:rsidRDefault="00A52677" w:rsidP="007C2B19">
      <w:pPr>
        <w:jc w:val="both"/>
        <w:rPr>
          <w:rFonts w:ascii="Arial" w:hAnsi="Arial" w:cs="Arial"/>
          <w:b/>
        </w:rPr>
      </w:pPr>
      <w:r w:rsidRPr="00A52677">
        <w:rPr>
          <w:rFonts w:ascii="Arial" w:hAnsi="Arial" w:cs="Arial"/>
        </w:rPr>
        <w:t>We</w:t>
      </w:r>
      <w:r w:rsidR="007C2B19">
        <w:rPr>
          <w:rFonts w:ascii="Arial" w:hAnsi="Arial" w:cs="Arial"/>
        </w:rPr>
        <w:t xml:space="preserve"> </w:t>
      </w:r>
      <w:r w:rsidRPr="00A52677">
        <w:rPr>
          <w:rFonts w:ascii="Arial" w:hAnsi="Arial" w:cs="Arial"/>
        </w:rPr>
        <w:t xml:space="preserve">do not charge a fee to process or respond to your verifiable consumer request unless it is excessive, repetitive, or manifestly unfounded. If we determine that the request warrants a fee, we will tell you why we made that decision and provide you with a cost estimate before completing your request.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25"/>
      </w:tblGrid>
      <w:tr w:rsidR="00A52677" w:rsidRPr="00A52677" w14:paraId="1FB1AA46" w14:textId="77777777" w:rsidTr="00E02378">
        <w:trPr>
          <w:tblCellSpacing w:w="15" w:type="dxa"/>
        </w:trPr>
        <w:tc>
          <w:tcPr>
            <w:tcW w:w="0" w:type="auto"/>
            <w:vAlign w:val="center"/>
            <w:hideMark/>
          </w:tcPr>
          <w:p w14:paraId="222C7C84" w14:textId="77777777" w:rsidR="00A52677" w:rsidRPr="00A52677" w:rsidRDefault="00A52677" w:rsidP="00A52677">
            <w:pPr>
              <w:rPr>
                <w:rFonts w:ascii="Arial" w:hAnsi="Arial" w:cs="Arial"/>
              </w:rPr>
            </w:pPr>
            <w:r w:rsidRPr="00A52677">
              <w:rPr>
                <w:rFonts w:ascii="Arial" w:hAnsi="Arial" w:cs="Arial"/>
                <w:b/>
                <w:bCs/>
                <w:i/>
                <w:iCs/>
              </w:rPr>
              <w:t>Personal Information Sales Opt-Out and Opt-In Rights</w:t>
            </w:r>
          </w:p>
        </w:tc>
      </w:tr>
    </w:tbl>
    <w:p w14:paraId="258E76B4" w14:textId="77777777" w:rsidR="00D2141D" w:rsidRDefault="00D2141D" w:rsidP="007C2B19">
      <w:pPr>
        <w:jc w:val="both"/>
        <w:rPr>
          <w:rFonts w:ascii="Arial" w:hAnsi="Arial" w:cs="Arial"/>
        </w:rPr>
      </w:pPr>
      <w:r>
        <w:rPr>
          <w:rFonts w:ascii="Arial" w:hAnsi="Arial" w:cs="Arial"/>
        </w:rPr>
        <w:t>SAGE does not sell your personal information.</w:t>
      </w:r>
    </w:p>
    <w:p w14:paraId="7DDDFC7E" w14:textId="493C3372" w:rsidR="00A52677" w:rsidRPr="00A52677" w:rsidRDefault="00F11B5D" w:rsidP="007C2B19">
      <w:pPr>
        <w:jc w:val="both"/>
        <w:rPr>
          <w:rFonts w:ascii="Arial" w:hAnsi="Arial" w:cs="Arial"/>
        </w:rPr>
      </w:pPr>
      <w:r>
        <w:rPr>
          <w:rFonts w:ascii="Arial" w:hAnsi="Arial" w:cs="Arial"/>
        </w:rPr>
        <w:t xml:space="preserve"> </w:t>
      </w:r>
    </w:p>
    <w:p w14:paraId="482C6F66" w14:textId="77777777" w:rsidR="007C2B19" w:rsidRPr="007C2B19" w:rsidRDefault="007C2B19" w:rsidP="007C2B19">
      <w:pPr>
        <w:jc w:val="center"/>
        <w:rPr>
          <w:rFonts w:ascii="Arial" w:hAnsi="Arial" w:cs="Arial"/>
          <w:b/>
          <w:u w:val="single"/>
        </w:rPr>
      </w:pPr>
      <w:r>
        <w:rPr>
          <w:rFonts w:ascii="Arial" w:hAnsi="Arial" w:cs="Arial"/>
          <w:b/>
          <w:u w:val="single"/>
        </w:rPr>
        <w:lastRenderedPageBreak/>
        <w:t>Non-Discrimination</w:t>
      </w:r>
    </w:p>
    <w:p w14:paraId="6BBA7F2F" w14:textId="69D6B302" w:rsidR="00A52677" w:rsidRPr="00A52677" w:rsidRDefault="00A52677" w:rsidP="007C2B19">
      <w:pPr>
        <w:jc w:val="both"/>
        <w:rPr>
          <w:rFonts w:ascii="Arial" w:hAnsi="Arial" w:cs="Arial"/>
        </w:rPr>
      </w:pPr>
      <w:r w:rsidRPr="00A52677">
        <w:rPr>
          <w:rFonts w:ascii="Arial" w:hAnsi="Arial" w:cs="Arial"/>
        </w:rPr>
        <w:t>We will not discriminate against you for exercising any of your CCPA</w:t>
      </w:r>
      <w:r w:rsidR="00B830CC">
        <w:rPr>
          <w:rFonts w:ascii="Arial" w:hAnsi="Arial" w:cs="Arial"/>
        </w:rPr>
        <w:t xml:space="preserve"> or CPRA</w:t>
      </w:r>
      <w:r w:rsidRPr="00A52677">
        <w:rPr>
          <w:rFonts w:ascii="Arial" w:hAnsi="Arial" w:cs="Arial"/>
        </w:rPr>
        <w:t xml:space="preserve"> rights. Unless permitted by the CCPA</w:t>
      </w:r>
      <w:r w:rsidR="00B830CC">
        <w:rPr>
          <w:rFonts w:ascii="Arial" w:hAnsi="Arial" w:cs="Arial"/>
        </w:rPr>
        <w:t xml:space="preserve"> or CPRA</w:t>
      </w:r>
      <w:r w:rsidRPr="00A52677">
        <w:rPr>
          <w:rFonts w:ascii="Arial" w:hAnsi="Arial" w:cs="Arial"/>
        </w:rPr>
        <w:t>, we will not:</w:t>
      </w:r>
    </w:p>
    <w:p w14:paraId="6CAE13D3" w14:textId="40E53CAC" w:rsidR="00A52677" w:rsidRPr="00A52677" w:rsidRDefault="00A52677" w:rsidP="007C2B19">
      <w:pPr>
        <w:numPr>
          <w:ilvl w:val="0"/>
          <w:numId w:val="11"/>
        </w:numPr>
        <w:jc w:val="both"/>
        <w:rPr>
          <w:rFonts w:ascii="Arial" w:hAnsi="Arial" w:cs="Arial"/>
        </w:rPr>
      </w:pPr>
      <w:r w:rsidRPr="00A52677">
        <w:rPr>
          <w:rFonts w:ascii="Arial" w:hAnsi="Arial" w:cs="Arial"/>
        </w:rPr>
        <w:t>Deny you services.</w:t>
      </w:r>
    </w:p>
    <w:p w14:paraId="6D3B7944" w14:textId="28090683" w:rsidR="00A52677" w:rsidRDefault="00A52677" w:rsidP="007C2B19">
      <w:pPr>
        <w:numPr>
          <w:ilvl w:val="0"/>
          <w:numId w:val="11"/>
        </w:numPr>
        <w:jc w:val="both"/>
        <w:rPr>
          <w:rFonts w:ascii="Arial" w:hAnsi="Arial" w:cs="Arial"/>
        </w:rPr>
      </w:pPr>
      <w:r w:rsidRPr="00A52677">
        <w:rPr>
          <w:rFonts w:ascii="Arial" w:hAnsi="Arial" w:cs="Arial"/>
        </w:rPr>
        <w:t>Charge you different prices or rates for services, including through granting discounts or other benefits, or imposing penalties.</w:t>
      </w:r>
    </w:p>
    <w:p w14:paraId="7D4B90D9" w14:textId="11EFAC2D" w:rsidR="00D36F07" w:rsidRPr="00A52677" w:rsidRDefault="00ED2C0C" w:rsidP="007C2B19">
      <w:pPr>
        <w:numPr>
          <w:ilvl w:val="0"/>
          <w:numId w:val="11"/>
        </w:numPr>
        <w:jc w:val="both"/>
        <w:rPr>
          <w:rFonts w:ascii="Arial" w:hAnsi="Arial" w:cs="Arial"/>
        </w:rPr>
      </w:pPr>
      <w:r w:rsidRPr="00ED2C0C">
        <w:rPr>
          <w:rFonts w:ascii="Arial" w:hAnsi="Arial" w:cs="Arial"/>
        </w:rPr>
        <w:t>Discriminate in making employment decisions.</w:t>
      </w:r>
    </w:p>
    <w:p w14:paraId="1DA80A09" w14:textId="2961296E" w:rsidR="00A52677" w:rsidRPr="00A52677" w:rsidRDefault="00A52677" w:rsidP="007C2B19">
      <w:pPr>
        <w:numPr>
          <w:ilvl w:val="0"/>
          <w:numId w:val="11"/>
        </w:numPr>
        <w:jc w:val="both"/>
        <w:rPr>
          <w:rFonts w:ascii="Arial" w:hAnsi="Arial" w:cs="Arial"/>
        </w:rPr>
      </w:pPr>
      <w:r w:rsidRPr="00A52677">
        <w:rPr>
          <w:rFonts w:ascii="Arial" w:hAnsi="Arial" w:cs="Arial"/>
        </w:rPr>
        <w:t>Provide you a different level or quality of services.</w:t>
      </w:r>
    </w:p>
    <w:p w14:paraId="549F9893" w14:textId="77777777" w:rsidR="00BB5A13" w:rsidRPr="007C2B19" w:rsidRDefault="00BB5A13" w:rsidP="00BB5A13">
      <w:pPr>
        <w:jc w:val="center"/>
        <w:rPr>
          <w:rFonts w:ascii="Arial" w:hAnsi="Arial" w:cs="Arial"/>
          <w:b/>
          <w:u w:val="single"/>
        </w:rPr>
      </w:pPr>
      <w:r>
        <w:rPr>
          <w:rFonts w:ascii="Arial" w:hAnsi="Arial" w:cs="Arial"/>
          <w:b/>
          <w:u w:val="single"/>
        </w:rPr>
        <w:t>Other California Privacy Rights</w:t>
      </w:r>
    </w:p>
    <w:p w14:paraId="09AD1799" w14:textId="77777777" w:rsidR="00BB5A13" w:rsidRDefault="00BB5A13" w:rsidP="00BB5A13">
      <w:pPr>
        <w:autoSpaceDE w:val="0"/>
        <w:autoSpaceDN w:val="0"/>
        <w:adjustRightInd w:val="0"/>
        <w:spacing w:after="0" w:line="240" w:lineRule="auto"/>
        <w:jc w:val="both"/>
        <w:rPr>
          <w:rFonts w:ascii="Arial" w:hAnsi="Arial" w:cs="Arial"/>
        </w:rPr>
      </w:pPr>
      <w:r>
        <w:rPr>
          <w:rFonts w:ascii="Arial" w:hAnsi="Arial" w:cs="Arial"/>
        </w:rPr>
        <w:t xml:space="preserve">Under </w:t>
      </w:r>
      <w:r w:rsidRPr="00BB5A13">
        <w:rPr>
          <w:rFonts w:ascii="Arial" w:hAnsi="Arial" w:cs="Arial"/>
        </w:rPr>
        <w:t>California's "Shine the Light" law (Civil Code Section § 1798.83)</w:t>
      </w:r>
      <w:r>
        <w:rPr>
          <w:rFonts w:ascii="Arial" w:hAnsi="Arial" w:cs="Arial"/>
        </w:rPr>
        <w:t xml:space="preserve">, </w:t>
      </w:r>
      <w:r w:rsidRPr="00BB5A13">
        <w:rPr>
          <w:rFonts w:ascii="Arial" w:hAnsi="Arial" w:cs="Arial"/>
        </w:rPr>
        <w:t>California residents have the right to</w:t>
      </w:r>
      <w:r>
        <w:rPr>
          <w:rFonts w:ascii="Arial" w:hAnsi="Arial" w:cs="Arial"/>
        </w:rPr>
        <w:t xml:space="preserve"> request certain information regarding our disclosure of personal information to third parties for their direct marketing purposes. T</w:t>
      </w:r>
      <w:r w:rsidRPr="00BB5A13">
        <w:rPr>
          <w:rFonts w:ascii="Arial" w:hAnsi="Arial" w:cs="Arial"/>
        </w:rPr>
        <w:t>o make such a request, please send an email</w:t>
      </w:r>
      <w:r>
        <w:rPr>
          <w:rFonts w:ascii="Arial" w:hAnsi="Arial" w:cs="Arial"/>
        </w:rPr>
        <w:t xml:space="preserve"> </w:t>
      </w:r>
      <w:r w:rsidRPr="00BB5A13">
        <w:rPr>
          <w:rFonts w:ascii="Arial" w:hAnsi="Arial" w:cs="Arial"/>
        </w:rPr>
        <w:t xml:space="preserve">to </w:t>
      </w:r>
      <w:hyperlink r:id="rId13" w:history="1">
        <w:r w:rsidRPr="00280A27">
          <w:rPr>
            <w:rStyle w:val="Hyperlink"/>
            <w:rFonts w:ascii="Arial" w:hAnsi="Arial" w:cs="Arial"/>
          </w:rPr>
          <w:t>caprivacyrequest@sagedining.com</w:t>
        </w:r>
      </w:hyperlink>
      <w:r>
        <w:rPr>
          <w:rFonts w:ascii="Arial" w:hAnsi="Arial" w:cs="Arial"/>
        </w:rPr>
        <w:t xml:space="preserve"> </w:t>
      </w:r>
      <w:r w:rsidRPr="00BB5A13">
        <w:rPr>
          <w:rFonts w:ascii="Arial" w:hAnsi="Arial" w:cs="Arial"/>
        </w:rPr>
        <w:t>and please include the phrase “California Privacy</w:t>
      </w:r>
      <w:r>
        <w:rPr>
          <w:rFonts w:ascii="Arial" w:hAnsi="Arial" w:cs="Arial"/>
        </w:rPr>
        <w:t xml:space="preserve"> </w:t>
      </w:r>
      <w:r w:rsidRPr="00BB5A13">
        <w:rPr>
          <w:rFonts w:ascii="Arial" w:hAnsi="Arial" w:cs="Arial"/>
        </w:rPr>
        <w:t>Request” in the subject line, and provide us with your name, address and email address</w:t>
      </w:r>
      <w:r>
        <w:rPr>
          <w:rFonts w:ascii="Arial" w:hAnsi="Arial" w:cs="Arial"/>
        </w:rPr>
        <w:t xml:space="preserve">, or write to us at SAGE Dining Services, Inc., Attn: Legal Dept., 1402 York Road, Lutherville, MD 21093 </w:t>
      </w:r>
    </w:p>
    <w:p w14:paraId="506EF40A" w14:textId="77777777" w:rsidR="00BB5A13" w:rsidRPr="00BB5A13" w:rsidRDefault="00BB5A13" w:rsidP="00BB5A13">
      <w:pPr>
        <w:autoSpaceDE w:val="0"/>
        <w:autoSpaceDN w:val="0"/>
        <w:adjustRightInd w:val="0"/>
        <w:spacing w:after="0" w:line="240" w:lineRule="auto"/>
        <w:jc w:val="both"/>
        <w:rPr>
          <w:rFonts w:ascii="Arial" w:hAnsi="Arial" w:cs="Arial"/>
        </w:rPr>
      </w:pPr>
    </w:p>
    <w:p w14:paraId="4B950AF5" w14:textId="77777777" w:rsidR="007C2B19" w:rsidRPr="007C2B19" w:rsidRDefault="007C2B19" w:rsidP="00BB5A13">
      <w:pPr>
        <w:jc w:val="center"/>
        <w:rPr>
          <w:rFonts w:ascii="Arial" w:hAnsi="Arial" w:cs="Arial"/>
          <w:b/>
          <w:u w:val="single"/>
        </w:rPr>
      </w:pPr>
      <w:r>
        <w:rPr>
          <w:rFonts w:ascii="Arial" w:hAnsi="Arial" w:cs="Arial"/>
          <w:b/>
          <w:u w:val="single"/>
        </w:rPr>
        <w:t>Changes to Our Privacy Notice</w:t>
      </w:r>
    </w:p>
    <w:p w14:paraId="2FD2455A" w14:textId="40CB73C0" w:rsidR="00A52677" w:rsidRDefault="00A52677" w:rsidP="007C2B19">
      <w:pPr>
        <w:jc w:val="both"/>
        <w:rPr>
          <w:rFonts w:ascii="Arial" w:hAnsi="Arial" w:cs="Arial"/>
        </w:rPr>
      </w:pPr>
      <w:r w:rsidRPr="00A52677">
        <w:rPr>
          <w:rFonts w:ascii="Arial" w:hAnsi="Arial" w:cs="Arial"/>
        </w:rPr>
        <w:t xml:space="preserve">We reserve the right to amend this privacy notice at our discretion and at any time. When we make changes to this privacy notice, we will post the updated notice on the Website and update the notice's effective date. </w:t>
      </w:r>
      <w:r w:rsidRPr="00F11B5D">
        <w:rPr>
          <w:rFonts w:ascii="Arial" w:hAnsi="Arial" w:cs="Arial"/>
          <w:bCs/>
        </w:rPr>
        <w:t>Your continued use of our Website following the posting of changes constitutes your acceptance of such changes</w:t>
      </w:r>
      <w:r w:rsidRPr="00F11B5D">
        <w:rPr>
          <w:rFonts w:ascii="Arial" w:hAnsi="Arial" w:cs="Arial"/>
        </w:rPr>
        <w:t>.</w:t>
      </w:r>
    </w:p>
    <w:p w14:paraId="1D985696" w14:textId="33EDED4F" w:rsidR="003C2CB3" w:rsidRPr="00A52677" w:rsidRDefault="003C2CB3" w:rsidP="007C2B19">
      <w:pPr>
        <w:jc w:val="both"/>
        <w:rPr>
          <w:rFonts w:ascii="Arial" w:hAnsi="Arial" w:cs="Arial"/>
        </w:rPr>
      </w:pPr>
      <w:r>
        <w:rPr>
          <w:rFonts w:ascii="Arial" w:hAnsi="Arial" w:cs="Arial"/>
        </w:rPr>
        <w:t>Date of Last Update: November 7, 2022</w:t>
      </w:r>
    </w:p>
    <w:p w14:paraId="30BB5A33" w14:textId="77777777" w:rsidR="00A52677" w:rsidRPr="007C2B19" w:rsidRDefault="007C2B19" w:rsidP="007C2B19">
      <w:pPr>
        <w:jc w:val="center"/>
        <w:rPr>
          <w:rFonts w:ascii="Arial" w:hAnsi="Arial" w:cs="Arial"/>
          <w:b/>
          <w:u w:val="single"/>
        </w:rPr>
      </w:pPr>
      <w:r>
        <w:rPr>
          <w:rFonts w:ascii="Arial" w:hAnsi="Arial" w:cs="Arial"/>
          <w:b/>
          <w:u w:val="single"/>
        </w:rPr>
        <w:t>Contact Information</w:t>
      </w:r>
    </w:p>
    <w:p w14:paraId="1E801B77" w14:textId="49B5B59B" w:rsidR="00A52677" w:rsidRPr="00A52677" w:rsidRDefault="00A52677" w:rsidP="007C2B19">
      <w:pPr>
        <w:jc w:val="both"/>
        <w:rPr>
          <w:rFonts w:ascii="Arial" w:hAnsi="Arial" w:cs="Arial"/>
        </w:rPr>
      </w:pPr>
      <w:r w:rsidRPr="00A52677">
        <w:rPr>
          <w:rFonts w:ascii="Arial" w:hAnsi="Arial" w:cs="Arial"/>
        </w:rPr>
        <w:t xml:space="preserve">If you have any questions about this notice, the ways in which </w:t>
      </w:r>
      <w:r w:rsidR="00F11B5D">
        <w:rPr>
          <w:rFonts w:ascii="Arial" w:hAnsi="Arial" w:cs="Arial"/>
        </w:rPr>
        <w:t>SAGE</w:t>
      </w:r>
      <w:r w:rsidRPr="00A52677">
        <w:rPr>
          <w:rFonts w:ascii="Arial" w:hAnsi="Arial" w:cs="Arial"/>
        </w:rPr>
        <w:t xml:space="preserve"> collects and uses your information described here and in the </w:t>
      </w:r>
      <w:r w:rsidRPr="00F11B5D">
        <w:rPr>
          <w:rFonts w:ascii="Arial" w:hAnsi="Arial" w:cs="Arial"/>
          <w:bCs/>
        </w:rPr>
        <w:t>Privacy Policy</w:t>
      </w:r>
      <w:r w:rsidRPr="00A52677">
        <w:rPr>
          <w:rFonts w:ascii="Arial" w:hAnsi="Arial" w:cs="Arial"/>
        </w:rPr>
        <w:t>, your choices and rights regarding such use, or wish to exercise your rights under California law, please do not hesitate to contact us at:</w:t>
      </w:r>
    </w:p>
    <w:p w14:paraId="33AA5BE7" w14:textId="77777777" w:rsidR="00A52677" w:rsidRPr="00A52677" w:rsidRDefault="00A52677" w:rsidP="007C2B19">
      <w:pPr>
        <w:jc w:val="both"/>
        <w:rPr>
          <w:rFonts w:ascii="Arial" w:hAnsi="Arial" w:cs="Arial"/>
        </w:rPr>
      </w:pPr>
      <w:r w:rsidRPr="00A52677">
        <w:rPr>
          <w:rFonts w:ascii="Arial" w:hAnsi="Arial" w:cs="Arial"/>
          <w:b/>
          <w:bCs/>
        </w:rPr>
        <w:t>Phone</w:t>
      </w:r>
      <w:r w:rsidRPr="00A52677">
        <w:rPr>
          <w:rFonts w:ascii="Arial" w:hAnsi="Arial" w:cs="Arial"/>
        </w:rPr>
        <w:t xml:space="preserve">: </w:t>
      </w:r>
      <w:r w:rsidR="00F11B5D">
        <w:rPr>
          <w:rFonts w:ascii="Arial" w:hAnsi="Arial" w:cs="Arial"/>
        </w:rPr>
        <w:t>(410) 339-3950</w:t>
      </w:r>
    </w:p>
    <w:p w14:paraId="2994852F" w14:textId="77777777" w:rsidR="00A52677" w:rsidRPr="00A52677" w:rsidRDefault="00A52677" w:rsidP="007C2B19">
      <w:pPr>
        <w:jc w:val="both"/>
        <w:rPr>
          <w:rFonts w:ascii="Arial" w:hAnsi="Arial" w:cs="Arial"/>
        </w:rPr>
      </w:pPr>
      <w:r w:rsidRPr="00A52677">
        <w:rPr>
          <w:rFonts w:ascii="Arial" w:hAnsi="Arial" w:cs="Arial"/>
          <w:b/>
          <w:bCs/>
        </w:rPr>
        <w:t>Email</w:t>
      </w:r>
      <w:r w:rsidRPr="00A52677">
        <w:rPr>
          <w:rFonts w:ascii="Arial" w:hAnsi="Arial" w:cs="Arial"/>
        </w:rPr>
        <w:t xml:space="preserve">: </w:t>
      </w:r>
      <w:hyperlink r:id="rId14" w:history="1">
        <w:r w:rsidR="00F11B5D" w:rsidRPr="00C522BC">
          <w:rPr>
            <w:rStyle w:val="Hyperlink"/>
            <w:rFonts w:ascii="Arial" w:hAnsi="Arial" w:cs="Arial"/>
          </w:rPr>
          <w:t>caprivacyrequest@sagedining.com</w:t>
        </w:r>
      </w:hyperlink>
      <w:r w:rsidR="00F11B5D">
        <w:rPr>
          <w:rFonts w:ascii="Arial" w:hAnsi="Arial" w:cs="Arial"/>
        </w:rPr>
        <w:t xml:space="preserve"> </w:t>
      </w:r>
    </w:p>
    <w:p w14:paraId="41C634DD" w14:textId="77777777" w:rsidR="00A52677" w:rsidRPr="00A52677" w:rsidRDefault="00A52677" w:rsidP="007C2B19">
      <w:pPr>
        <w:jc w:val="both"/>
        <w:rPr>
          <w:rFonts w:ascii="Arial" w:hAnsi="Arial" w:cs="Arial"/>
        </w:rPr>
      </w:pPr>
      <w:r w:rsidRPr="00A52677">
        <w:rPr>
          <w:rFonts w:ascii="Arial" w:hAnsi="Arial" w:cs="Arial"/>
          <w:b/>
          <w:bCs/>
        </w:rPr>
        <w:t>Postal Address</w:t>
      </w:r>
      <w:r w:rsidRPr="00A52677">
        <w:rPr>
          <w:rFonts w:ascii="Arial" w:hAnsi="Arial" w:cs="Arial"/>
        </w:rPr>
        <w:t xml:space="preserve">: </w:t>
      </w:r>
    </w:p>
    <w:p w14:paraId="6BE6E57D" w14:textId="77777777" w:rsidR="00A52677" w:rsidRPr="00A52677" w:rsidRDefault="007B5CD0" w:rsidP="00945FF0">
      <w:pPr>
        <w:spacing w:after="0" w:line="240" w:lineRule="auto"/>
        <w:jc w:val="both"/>
        <w:rPr>
          <w:rFonts w:ascii="Arial" w:hAnsi="Arial" w:cs="Arial"/>
        </w:rPr>
      </w:pPr>
      <w:r>
        <w:rPr>
          <w:rFonts w:ascii="Arial" w:hAnsi="Arial" w:cs="Arial"/>
        </w:rPr>
        <w:t>SAGE Dining Services, Inc.</w:t>
      </w:r>
    </w:p>
    <w:p w14:paraId="13FED922" w14:textId="77777777" w:rsidR="00A52677" w:rsidRPr="00A52677" w:rsidRDefault="00A52677" w:rsidP="00945FF0">
      <w:pPr>
        <w:spacing w:after="0" w:line="240" w:lineRule="auto"/>
        <w:jc w:val="both"/>
        <w:rPr>
          <w:rFonts w:ascii="Arial" w:hAnsi="Arial" w:cs="Arial"/>
        </w:rPr>
      </w:pPr>
      <w:r w:rsidRPr="00A52677">
        <w:rPr>
          <w:rFonts w:ascii="Arial" w:hAnsi="Arial" w:cs="Arial"/>
        </w:rPr>
        <w:t xml:space="preserve">Attn: </w:t>
      </w:r>
      <w:r w:rsidR="007B5CD0">
        <w:rPr>
          <w:rFonts w:ascii="Arial" w:hAnsi="Arial" w:cs="Arial"/>
        </w:rPr>
        <w:t>Legal Department</w:t>
      </w:r>
    </w:p>
    <w:p w14:paraId="32DCB668" w14:textId="77777777" w:rsidR="00945FF0" w:rsidRDefault="007B5CD0" w:rsidP="00945FF0">
      <w:pPr>
        <w:spacing w:after="0" w:line="240" w:lineRule="auto"/>
        <w:jc w:val="both"/>
        <w:rPr>
          <w:rFonts w:ascii="Arial" w:hAnsi="Arial" w:cs="Arial"/>
        </w:rPr>
      </w:pPr>
      <w:r>
        <w:rPr>
          <w:rFonts w:ascii="Arial" w:hAnsi="Arial" w:cs="Arial"/>
        </w:rPr>
        <w:t>1402 York Road</w:t>
      </w:r>
    </w:p>
    <w:p w14:paraId="584E9171" w14:textId="77777777" w:rsidR="00A52677" w:rsidRPr="00A52677" w:rsidRDefault="00945FF0" w:rsidP="00945FF0">
      <w:pPr>
        <w:spacing w:after="0" w:line="240" w:lineRule="auto"/>
        <w:jc w:val="both"/>
        <w:rPr>
          <w:rFonts w:ascii="Arial" w:hAnsi="Arial" w:cs="Arial"/>
        </w:rPr>
      </w:pPr>
      <w:r>
        <w:rPr>
          <w:rFonts w:ascii="Arial" w:hAnsi="Arial" w:cs="Arial"/>
        </w:rPr>
        <w:t>L</w:t>
      </w:r>
      <w:r w:rsidR="007B5CD0">
        <w:rPr>
          <w:rFonts w:ascii="Arial" w:hAnsi="Arial" w:cs="Arial"/>
        </w:rPr>
        <w:t>utherville, Maryland 21093</w:t>
      </w:r>
    </w:p>
    <w:p w14:paraId="592E77D6" w14:textId="77777777" w:rsidR="00A52677" w:rsidRPr="00A52677" w:rsidRDefault="00A52677" w:rsidP="007C2B19">
      <w:pPr>
        <w:jc w:val="both"/>
        <w:rPr>
          <w:rFonts w:ascii="Arial" w:hAnsi="Arial" w:cs="Arial"/>
        </w:rPr>
      </w:pPr>
    </w:p>
    <w:p w14:paraId="66B83A23" w14:textId="77777777" w:rsidR="005B5A22" w:rsidRDefault="005B5A22" w:rsidP="007C2B19">
      <w:pPr>
        <w:jc w:val="both"/>
      </w:pPr>
    </w:p>
    <w:sectPr w:rsidR="005B5A2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62DDA" w14:textId="77777777" w:rsidR="00E02371" w:rsidRDefault="00E02371" w:rsidP="007C2B19">
      <w:pPr>
        <w:spacing w:after="0" w:line="240" w:lineRule="auto"/>
      </w:pPr>
      <w:r>
        <w:separator/>
      </w:r>
    </w:p>
  </w:endnote>
  <w:endnote w:type="continuationSeparator" w:id="0">
    <w:p w14:paraId="79D9D755" w14:textId="77777777" w:rsidR="00E02371" w:rsidRDefault="00E02371" w:rsidP="007C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4536187"/>
      <w:docPartObj>
        <w:docPartGallery w:val="Page Numbers (Bottom of Page)"/>
        <w:docPartUnique/>
      </w:docPartObj>
    </w:sdtPr>
    <w:sdtEndPr>
      <w:rPr>
        <w:noProof/>
      </w:rPr>
    </w:sdtEndPr>
    <w:sdtContent>
      <w:p w14:paraId="5CAEAE80" w14:textId="77777777" w:rsidR="00F11B5D" w:rsidRDefault="00F11B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694F46" w14:textId="77777777" w:rsidR="00F11B5D" w:rsidRDefault="00F11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B225D" w14:textId="77777777" w:rsidR="00E02371" w:rsidRDefault="00E02371" w:rsidP="007C2B19">
      <w:pPr>
        <w:spacing w:after="0" w:line="240" w:lineRule="auto"/>
      </w:pPr>
      <w:r>
        <w:separator/>
      </w:r>
    </w:p>
  </w:footnote>
  <w:footnote w:type="continuationSeparator" w:id="0">
    <w:p w14:paraId="51031B47" w14:textId="77777777" w:rsidR="00E02371" w:rsidRDefault="00E02371" w:rsidP="007C2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01FB"/>
    <w:multiLevelType w:val="multilevel"/>
    <w:tmpl w:val="5D74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81EE8"/>
    <w:multiLevelType w:val="multilevel"/>
    <w:tmpl w:val="BBF2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F3342"/>
    <w:multiLevelType w:val="multilevel"/>
    <w:tmpl w:val="3854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C0617"/>
    <w:multiLevelType w:val="multilevel"/>
    <w:tmpl w:val="AC42F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D0A1A"/>
    <w:multiLevelType w:val="multilevel"/>
    <w:tmpl w:val="8392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C2E96"/>
    <w:multiLevelType w:val="multilevel"/>
    <w:tmpl w:val="BD40E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F595E"/>
    <w:multiLevelType w:val="multilevel"/>
    <w:tmpl w:val="6516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26CC5"/>
    <w:multiLevelType w:val="multilevel"/>
    <w:tmpl w:val="0166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F61A9"/>
    <w:multiLevelType w:val="multilevel"/>
    <w:tmpl w:val="9A5C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D79DE"/>
    <w:multiLevelType w:val="multilevel"/>
    <w:tmpl w:val="1E2C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BE709E"/>
    <w:multiLevelType w:val="multilevel"/>
    <w:tmpl w:val="80001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9B0FE1"/>
    <w:multiLevelType w:val="multilevel"/>
    <w:tmpl w:val="D8BC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B0281A"/>
    <w:multiLevelType w:val="multilevel"/>
    <w:tmpl w:val="49187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45249"/>
    <w:multiLevelType w:val="multilevel"/>
    <w:tmpl w:val="E0D8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26B62"/>
    <w:multiLevelType w:val="multilevel"/>
    <w:tmpl w:val="ADA2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A02F6D"/>
    <w:multiLevelType w:val="multilevel"/>
    <w:tmpl w:val="24E2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DB17E1"/>
    <w:multiLevelType w:val="multilevel"/>
    <w:tmpl w:val="6FE4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3051B"/>
    <w:multiLevelType w:val="multilevel"/>
    <w:tmpl w:val="2504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C0FA0"/>
    <w:multiLevelType w:val="multilevel"/>
    <w:tmpl w:val="31FA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C83DAF"/>
    <w:multiLevelType w:val="multilevel"/>
    <w:tmpl w:val="3BFA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D87FB3"/>
    <w:multiLevelType w:val="multilevel"/>
    <w:tmpl w:val="8BA6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312455"/>
    <w:multiLevelType w:val="multilevel"/>
    <w:tmpl w:val="2CE22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DC425C"/>
    <w:multiLevelType w:val="multilevel"/>
    <w:tmpl w:val="1BC0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715B8C"/>
    <w:multiLevelType w:val="multilevel"/>
    <w:tmpl w:val="B4BA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F7349E"/>
    <w:multiLevelType w:val="multilevel"/>
    <w:tmpl w:val="8DDE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0923C2"/>
    <w:multiLevelType w:val="multilevel"/>
    <w:tmpl w:val="2B2A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CA69A0"/>
    <w:multiLevelType w:val="multilevel"/>
    <w:tmpl w:val="CF32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220329"/>
    <w:multiLevelType w:val="multilevel"/>
    <w:tmpl w:val="D60C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EC50DE"/>
    <w:multiLevelType w:val="multilevel"/>
    <w:tmpl w:val="12E4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315BAA"/>
    <w:multiLevelType w:val="multilevel"/>
    <w:tmpl w:val="849A6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30326"/>
    <w:multiLevelType w:val="multilevel"/>
    <w:tmpl w:val="E3F2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B74571"/>
    <w:multiLevelType w:val="multilevel"/>
    <w:tmpl w:val="7FEC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F08D8"/>
    <w:multiLevelType w:val="multilevel"/>
    <w:tmpl w:val="11EA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25"/>
  </w:num>
  <w:num w:numId="4">
    <w:abstractNumId w:val="32"/>
  </w:num>
  <w:num w:numId="5">
    <w:abstractNumId w:val="9"/>
  </w:num>
  <w:num w:numId="6">
    <w:abstractNumId w:val="31"/>
  </w:num>
  <w:num w:numId="7">
    <w:abstractNumId w:val="21"/>
  </w:num>
  <w:num w:numId="8">
    <w:abstractNumId w:val="4"/>
  </w:num>
  <w:num w:numId="9">
    <w:abstractNumId w:val="11"/>
  </w:num>
  <w:num w:numId="10">
    <w:abstractNumId w:val="3"/>
  </w:num>
  <w:num w:numId="11">
    <w:abstractNumId w:val="27"/>
  </w:num>
  <w:num w:numId="12">
    <w:abstractNumId w:val="22"/>
  </w:num>
  <w:num w:numId="13">
    <w:abstractNumId w:val="16"/>
  </w:num>
  <w:num w:numId="14">
    <w:abstractNumId w:val="26"/>
  </w:num>
  <w:num w:numId="15">
    <w:abstractNumId w:val="28"/>
  </w:num>
  <w:num w:numId="16">
    <w:abstractNumId w:val="8"/>
  </w:num>
  <w:num w:numId="17">
    <w:abstractNumId w:val="29"/>
  </w:num>
  <w:num w:numId="18">
    <w:abstractNumId w:val="30"/>
  </w:num>
  <w:num w:numId="19">
    <w:abstractNumId w:val="13"/>
  </w:num>
  <w:num w:numId="20">
    <w:abstractNumId w:val="19"/>
  </w:num>
  <w:num w:numId="21">
    <w:abstractNumId w:val="0"/>
  </w:num>
  <w:num w:numId="22">
    <w:abstractNumId w:val="23"/>
  </w:num>
  <w:num w:numId="23">
    <w:abstractNumId w:val="17"/>
  </w:num>
  <w:num w:numId="24">
    <w:abstractNumId w:val="7"/>
  </w:num>
  <w:num w:numId="25">
    <w:abstractNumId w:val="15"/>
  </w:num>
  <w:num w:numId="26">
    <w:abstractNumId w:val="1"/>
  </w:num>
  <w:num w:numId="27">
    <w:abstractNumId w:val="20"/>
  </w:num>
  <w:num w:numId="28">
    <w:abstractNumId w:val="6"/>
  </w:num>
  <w:num w:numId="29">
    <w:abstractNumId w:val="5"/>
  </w:num>
  <w:num w:numId="30">
    <w:abstractNumId w:val="24"/>
  </w:num>
  <w:num w:numId="31">
    <w:abstractNumId w:val="2"/>
  </w:num>
  <w:num w:numId="32">
    <w:abstractNumId w:val="1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677"/>
    <w:rsid w:val="0008091E"/>
    <w:rsid w:val="00091512"/>
    <w:rsid w:val="0009618E"/>
    <w:rsid w:val="000A79EF"/>
    <w:rsid w:val="00150AF3"/>
    <w:rsid w:val="00153FD2"/>
    <w:rsid w:val="00224B1D"/>
    <w:rsid w:val="00241E72"/>
    <w:rsid w:val="002964C7"/>
    <w:rsid w:val="002E2F3E"/>
    <w:rsid w:val="002F1DAB"/>
    <w:rsid w:val="00334D57"/>
    <w:rsid w:val="003A3CFA"/>
    <w:rsid w:val="003A6028"/>
    <w:rsid w:val="003B3E84"/>
    <w:rsid w:val="003C2CB3"/>
    <w:rsid w:val="00431AAB"/>
    <w:rsid w:val="004A5D90"/>
    <w:rsid w:val="004B01D2"/>
    <w:rsid w:val="004D363C"/>
    <w:rsid w:val="00513A16"/>
    <w:rsid w:val="00554E3F"/>
    <w:rsid w:val="005B5A22"/>
    <w:rsid w:val="006000C6"/>
    <w:rsid w:val="00636A1C"/>
    <w:rsid w:val="00636FEB"/>
    <w:rsid w:val="0064232A"/>
    <w:rsid w:val="006736E1"/>
    <w:rsid w:val="006B2A2F"/>
    <w:rsid w:val="006E3CA8"/>
    <w:rsid w:val="00703E74"/>
    <w:rsid w:val="00720A01"/>
    <w:rsid w:val="007B5CD0"/>
    <w:rsid w:val="007C2B19"/>
    <w:rsid w:val="007D20DF"/>
    <w:rsid w:val="007E2EF3"/>
    <w:rsid w:val="007E35B6"/>
    <w:rsid w:val="00837665"/>
    <w:rsid w:val="008D0E1D"/>
    <w:rsid w:val="008D50DE"/>
    <w:rsid w:val="00945FF0"/>
    <w:rsid w:val="009503F6"/>
    <w:rsid w:val="009A06B7"/>
    <w:rsid w:val="00A52677"/>
    <w:rsid w:val="00A93569"/>
    <w:rsid w:val="00AE27C2"/>
    <w:rsid w:val="00B01AEF"/>
    <w:rsid w:val="00B031E9"/>
    <w:rsid w:val="00B11DFD"/>
    <w:rsid w:val="00B454E8"/>
    <w:rsid w:val="00B830CC"/>
    <w:rsid w:val="00B96396"/>
    <w:rsid w:val="00BB5A13"/>
    <w:rsid w:val="00BB68A5"/>
    <w:rsid w:val="00BD48CA"/>
    <w:rsid w:val="00C74A07"/>
    <w:rsid w:val="00D2141D"/>
    <w:rsid w:val="00D36F07"/>
    <w:rsid w:val="00D427D1"/>
    <w:rsid w:val="00D545B3"/>
    <w:rsid w:val="00D57EB4"/>
    <w:rsid w:val="00D63BD0"/>
    <w:rsid w:val="00D67823"/>
    <w:rsid w:val="00E02371"/>
    <w:rsid w:val="00E403CB"/>
    <w:rsid w:val="00EB635E"/>
    <w:rsid w:val="00ED2C0C"/>
    <w:rsid w:val="00EF5C65"/>
    <w:rsid w:val="00F11B5D"/>
    <w:rsid w:val="00FB2C47"/>
    <w:rsid w:val="00FB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1647"/>
  <w15:chartTrackingRefBased/>
  <w15:docId w15:val="{71E21BDF-14EC-4D88-BE7B-ECD60762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526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526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526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677"/>
    <w:rPr>
      <w:rFonts w:ascii="Segoe UI" w:hAnsi="Segoe UI" w:cs="Segoe UI"/>
      <w:sz w:val="18"/>
      <w:szCs w:val="18"/>
    </w:rPr>
  </w:style>
  <w:style w:type="character" w:customStyle="1" w:styleId="Heading2Char">
    <w:name w:val="Heading 2 Char"/>
    <w:basedOn w:val="DefaultParagraphFont"/>
    <w:link w:val="Heading2"/>
    <w:uiPriority w:val="9"/>
    <w:semiHidden/>
    <w:rsid w:val="00A5267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5267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52677"/>
    <w:rPr>
      <w:rFonts w:asciiTheme="majorHAnsi" w:eastAsiaTheme="majorEastAsia" w:hAnsiTheme="majorHAnsi" w:cstheme="majorBidi"/>
      <w:i/>
      <w:iCs/>
      <w:color w:val="2F5496" w:themeColor="accent1" w:themeShade="BF"/>
    </w:rPr>
  </w:style>
  <w:style w:type="numbering" w:customStyle="1" w:styleId="NoList1">
    <w:name w:val="No List1"/>
    <w:next w:val="NoList"/>
    <w:uiPriority w:val="99"/>
    <w:semiHidden/>
    <w:unhideWhenUsed/>
    <w:rsid w:val="00A52677"/>
  </w:style>
  <w:style w:type="character" w:styleId="Hyperlink">
    <w:name w:val="Hyperlink"/>
    <w:basedOn w:val="DefaultParagraphFont"/>
    <w:uiPriority w:val="99"/>
    <w:unhideWhenUsed/>
    <w:rsid w:val="00A52677"/>
    <w:rPr>
      <w:color w:val="0563C1" w:themeColor="hyperlink"/>
      <w:u w:val="single"/>
    </w:rPr>
  </w:style>
  <w:style w:type="character" w:styleId="UnresolvedMention">
    <w:name w:val="Unresolved Mention"/>
    <w:basedOn w:val="DefaultParagraphFont"/>
    <w:uiPriority w:val="99"/>
    <w:semiHidden/>
    <w:unhideWhenUsed/>
    <w:rsid w:val="00A52677"/>
    <w:rPr>
      <w:color w:val="605E5C"/>
      <w:shd w:val="clear" w:color="auto" w:fill="E1DFDD"/>
    </w:rPr>
  </w:style>
  <w:style w:type="character" w:styleId="CommentReference">
    <w:name w:val="annotation reference"/>
    <w:basedOn w:val="DefaultParagraphFont"/>
    <w:uiPriority w:val="99"/>
    <w:semiHidden/>
    <w:unhideWhenUsed/>
    <w:rsid w:val="00A52677"/>
    <w:rPr>
      <w:sz w:val="16"/>
      <w:szCs w:val="16"/>
    </w:rPr>
  </w:style>
  <w:style w:type="paragraph" w:styleId="CommentText">
    <w:name w:val="annotation text"/>
    <w:basedOn w:val="Normal"/>
    <w:link w:val="CommentTextChar"/>
    <w:uiPriority w:val="99"/>
    <w:semiHidden/>
    <w:unhideWhenUsed/>
    <w:rsid w:val="00A52677"/>
    <w:pPr>
      <w:spacing w:line="240" w:lineRule="auto"/>
    </w:pPr>
    <w:rPr>
      <w:sz w:val="20"/>
      <w:szCs w:val="20"/>
    </w:rPr>
  </w:style>
  <w:style w:type="character" w:customStyle="1" w:styleId="CommentTextChar">
    <w:name w:val="Comment Text Char"/>
    <w:basedOn w:val="DefaultParagraphFont"/>
    <w:link w:val="CommentText"/>
    <w:uiPriority w:val="99"/>
    <w:semiHidden/>
    <w:rsid w:val="00A52677"/>
    <w:rPr>
      <w:sz w:val="20"/>
      <w:szCs w:val="20"/>
    </w:rPr>
  </w:style>
  <w:style w:type="paragraph" w:styleId="CommentSubject">
    <w:name w:val="annotation subject"/>
    <w:basedOn w:val="CommentText"/>
    <w:next w:val="CommentText"/>
    <w:link w:val="CommentSubjectChar"/>
    <w:uiPriority w:val="99"/>
    <w:semiHidden/>
    <w:unhideWhenUsed/>
    <w:rsid w:val="00A52677"/>
    <w:rPr>
      <w:b/>
      <w:bCs/>
    </w:rPr>
  </w:style>
  <w:style w:type="character" w:customStyle="1" w:styleId="CommentSubjectChar">
    <w:name w:val="Comment Subject Char"/>
    <w:basedOn w:val="CommentTextChar"/>
    <w:link w:val="CommentSubject"/>
    <w:uiPriority w:val="99"/>
    <w:semiHidden/>
    <w:rsid w:val="00A52677"/>
    <w:rPr>
      <w:b/>
      <w:bCs/>
      <w:sz w:val="20"/>
      <w:szCs w:val="20"/>
    </w:rPr>
  </w:style>
  <w:style w:type="table" w:styleId="TableGrid">
    <w:name w:val="Table Grid"/>
    <w:basedOn w:val="TableNormal"/>
    <w:uiPriority w:val="39"/>
    <w:rsid w:val="00837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B19"/>
  </w:style>
  <w:style w:type="paragraph" w:styleId="Footer">
    <w:name w:val="footer"/>
    <w:basedOn w:val="Normal"/>
    <w:link w:val="FooterChar"/>
    <w:uiPriority w:val="99"/>
    <w:unhideWhenUsed/>
    <w:rsid w:val="007C2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privacyrequest@sagedinin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1.next.westlaw.com/Document/Iee78ce09f4ae11e8a5b3e3d9e23d7429/View/FullText.html?navigationPath=Search%2Fv1%2Fresults%2Fnavigation%2Fi0ad73aa60000016f1fcda5d6c07e8a49%3FNav%3DKNOWHOW%26fragmentIdentifier%3DIee78ce09f4ae11e8a5b3e3d9e23d7429%26parentRank%3D0%26startIndex%3D1%26contextData%3D%2528sc.Search%2529%26transitionType%3DSearchItem&amp;listSource=Search&amp;listPageSource=83e029e81b3cc9da51eb1de5452bd278&amp;list=KNOWHOW&amp;rank=1&amp;sessionScopeId=7e770a934690affeb3b9dd031f7bf3efb5b19b9fb37bc6dc4a0b6430a7a26e70&amp;originationContext=Search%20Result&amp;transitionType=SearchItem&amp;contextData=(sc.Search)&amp;navId=9D8F3A04E3953D80B7950651084F4A5E&amp;view=hidealldraftingno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privacyrequest@sagedining.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privacyrequest@saged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E3A3B019412FD448E1F7E292778EFCE" ma:contentTypeVersion="16" ma:contentTypeDescription="Create a new document." ma:contentTypeScope="" ma:versionID="3a506fee384ba596dc717bb50cc65729">
  <xsd:schema xmlns:xsd="http://www.w3.org/2001/XMLSchema" xmlns:xs="http://www.w3.org/2001/XMLSchema" xmlns:p="http://schemas.microsoft.com/office/2006/metadata/properties" xmlns:ns2="40940950-b294-422b-b34a-d771f28e386f" xmlns:ns3="fae7418e-8436-4267-bf69-65ed526b8aa4" targetNamespace="http://schemas.microsoft.com/office/2006/metadata/properties" ma:root="true" ma:fieldsID="d4a7acb710b992cd0d5aaf4f5b3ba243" ns2:_="" ns3:_="">
    <xsd:import namespace="40940950-b294-422b-b34a-d771f28e386f"/>
    <xsd:import namespace="fae7418e-8436-4267-bf69-65ed526b8a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40950-b294-422b-b34a-d771f28e38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53f16e8-d816-4379-84f2-c3f0581d996f}" ma:internalName="TaxCatchAll" ma:showField="CatchAllData" ma:web="40940950-b294-422b-b34a-d771f28e3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e7418e-8436-4267-bf69-65ed526b8a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e0a91cd-96e4-476d-ba43-2098816106a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0940950-b294-422b-b34a-d771f28e386f" xsi:nil="true"/>
    <lcf76f155ced4ddcb4097134ff3c332f xmlns="fae7418e-8436-4267-bf69-65ed526b8aa4">
      <Terms xmlns="http://schemas.microsoft.com/office/infopath/2007/PartnerControls"/>
    </lcf76f155ced4ddcb4097134ff3c332f>
    <_dlc_DocId xmlns="40940950-b294-422b-b34a-d771f28e386f">KU7YRFN6FJK5-658109044-51997</_dlc_DocId>
    <_dlc_DocIdUrl xmlns="40940950-b294-422b-b34a-d771f28e386f">
      <Url>https://sagedining.sharepoint.com/sites/Legal/_layouts/15/DocIdRedir.aspx?ID=KU7YRFN6FJK5-658109044-51997</Url>
      <Description>KU7YRFN6FJK5-658109044-51997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92362-7DDC-48BE-A059-49A325DA7103}">
  <ds:schemaRefs>
    <ds:schemaRef ds:uri="http://schemas.microsoft.com/sharepoint/events"/>
  </ds:schemaRefs>
</ds:datastoreItem>
</file>

<file path=customXml/itemProps2.xml><?xml version="1.0" encoding="utf-8"?>
<ds:datastoreItem xmlns:ds="http://schemas.openxmlformats.org/officeDocument/2006/customXml" ds:itemID="{AE2E2BBE-B107-4A22-B4BE-BAF3B15EB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40950-b294-422b-b34a-d771f28e386f"/>
    <ds:schemaRef ds:uri="fae7418e-8436-4267-bf69-65ed526b8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A6AB9-55E3-4B6B-B6E5-7097DE5E6E01}">
  <ds:schemaRefs>
    <ds:schemaRef ds:uri="http://schemas.microsoft.com/office/2006/metadata/properties"/>
    <ds:schemaRef ds:uri="http://schemas.microsoft.com/office/infopath/2007/PartnerControls"/>
    <ds:schemaRef ds:uri="40940950-b294-422b-b34a-d771f28e386f"/>
    <ds:schemaRef ds:uri="fae7418e-8436-4267-bf69-65ed526b8aa4"/>
  </ds:schemaRefs>
</ds:datastoreItem>
</file>

<file path=customXml/itemProps4.xml><?xml version="1.0" encoding="utf-8"?>
<ds:datastoreItem xmlns:ds="http://schemas.openxmlformats.org/officeDocument/2006/customXml" ds:itemID="{069647EC-2C22-498B-B0F7-07F10406F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Story</dc:creator>
  <cp:keywords/>
  <dc:description/>
  <cp:lastModifiedBy>David Story</cp:lastModifiedBy>
  <cp:revision>2</cp:revision>
  <dcterms:created xsi:type="dcterms:W3CDTF">2022-12-16T16:20:00Z</dcterms:created>
  <dcterms:modified xsi:type="dcterms:W3CDTF">2022-12-16T16:20:00Z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0x0101006E3A3B019412FD448E1F7E292778EFCE</vt:lpwstr>
  </property>
  <property fmtid="{D5CDD505-2E9C-101B-9397-08002B2CF9AE}" pid="3" name="Order">
    <vt:r8>17400</vt:r8>
  </property>
  <property fmtid="{D5CDD505-2E9C-101B-9397-08002B2CF9AE}" pid="4" name="MediaServiceImageTags">
    <vt:lpwstr/>
  </property>
  <property fmtid="{D5CDD505-2E9C-101B-9397-08002B2CF9AE}" pid="5" name="_dlc_DocIdItemGuid">
    <vt:lpwstr>488aa286-f521-43af-9600-31303a7f1321</vt:lpwstr>
  </property>
</Properties>
</file>